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outlineLvl w:val="0"/>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108_bis</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315757</w:t>
      </w:r>
      <w:bookmarkStart w:id="1" w:name="_GoBack"/>
      <w:bookmarkEnd w:id="1"/>
    </w:p>
    <w:p>
      <w:pPr>
        <w:tabs>
          <w:tab w:val="left" w:pos="3106"/>
          <w:tab w:val="center" w:pos="4536"/>
          <w:tab w:val="right" w:pos="9072"/>
        </w:tabs>
        <w:jc w:val="both"/>
        <w:outlineLvl w:val="0"/>
        <w:rPr>
          <w:rFonts w:ascii="Arial" w:hAnsi="Arial" w:eastAsia="宋体"/>
          <w:b/>
          <w:color w:val="auto"/>
          <w:sz w:val="24"/>
          <w:lang w:val="en-GB" w:eastAsia="zh-CN"/>
        </w:rPr>
      </w:pPr>
      <w:r>
        <w:rPr>
          <w:rFonts w:hint="eastAsia" w:ascii="Arial" w:hAnsi="Arial" w:eastAsia="宋体"/>
          <w:b/>
          <w:color w:val="auto"/>
          <w:sz w:val="24"/>
          <w:lang w:val="en-US" w:eastAsia="zh-CN"/>
        </w:rPr>
        <w:t>Xiamen</w:t>
      </w:r>
      <w:r>
        <w:rPr>
          <w:rFonts w:ascii="Arial" w:hAnsi="Arial" w:eastAsia="宋体"/>
          <w:b/>
          <w:color w:val="auto"/>
          <w:sz w:val="24"/>
          <w:lang w:eastAsia="zh-CN"/>
        </w:rPr>
        <w:t>,</w:t>
      </w:r>
      <w:r>
        <w:rPr>
          <w:rFonts w:hint="eastAsia" w:ascii="Arial" w:hAnsi="Arial" w:eastAsia="宋体"/>
          <w:b/>
          <w:color w:val="auto"/>
          <w:sz w:val="24"/>
          <w:lang w:val="en-US" w:eastAsia="zh-CN"/>
        </w:rPr>
        <w:t xml:space="preserve"> China,</w:t>
      </w:r>
      <w:r>
        <w:rPr>
          <w:rFonts w:ascii="Arial" w:hAnsi="Arial" w:eastAsia="宋体"/>
          <w:b/>
          <w:color w:val="auto"/>
          <w:sz w:val="24"/>
          <w:lang w:eastAsia="zh-CN"/>
        </w:rPr>
        <w:t xml:space="preserve"> </w:t>
      </w:r>
      <w:r>
        <w:rPr>
          <w:rFonts w:hint="eastAsia" w:ascii="Arial" w:hAnsi="Arial" w:eastAsia="宋体"/>
          <w:b/>
          <w:color w:val="auto"/>
          <w:sz w:val="24"/>
          <w:lang w:val="en-US" w:eastAsia="zh-CN"/>
        </w:rPr>
        <w:t>9</w:t>
      </w:r>
      <w:r>
        <w:rPr>
          <w:rFonts w:hint="eastAsia" w:ascii="Arial" w:hAnsi="Arial" w:eastAsia="宋体" w:cs="Arial"/>
          <w:b/>
          <w:bCs/>
          <w:sz w:val="24"/>
          <w:szCs w:val="24"/>
          <w:lang w:val="en-US" w:eastAsia="zh-CN"/>
        </w:rPr>
        <w:t xml:space="preserve"> </w:t>
      </w:r>
      <w:r>
        <w:rPr>
          <w:rFonts w:ascii="Arial" w:hAnsi="Arial" w:cs="Arial"/>
          <w:b/>
          <w:bCs/>
          <w:sz w:val="24"/>
          <w:szCs w:val="24"/>
        </w:rPr>
        <w:t>–</w:t>
      </w:r>
      <w:r>
        <w:rPr>
          <w:rFonts w:hint="eastAsia" w:ascii="Arial" w:hAnsi="Arial" w:eastAsia="宋体" w:cs="Arial"/>
          <w:b/>
          <w:bCs/>
          <w:sz w:val="24"/>
          <w:szCs w:val="24"/>
          <w:lang w:val="en-US" w:eastAsia="zh-CN"/>
        </w:rPr>
        <w:t xml:space="preserve"> 15</w:t>
      </w:r>
      <w:r>
        <w:rPr>
          <w:rFonts w:ascii="Arial" w:hAnsi="Arial" w:cs="Arial"/>
          <w:b/>
          <w:bCs/>
          <w:sz w:val="24"/>
          <w:szCs w:val="24"/>
        </w:rPr>
        <w:t xml:space="preserve"> </w:t>
      </w:r>
      <w:r>
        <w:rPr>
          <w:rFonts w:hint="eastAsia" w:ascii="Arial" w:hAnsi="Arial" w:eastAsia="宋体" w:cs="Arial"/>
          <w:b/>
          <w:bCs/>
          <w:sz w:val="24"/>
          <w:szCs w:val="24"/>
          <w:lang w:val="en-US" w:eastAsia="zh-CN"/>
        </w:rPr>
        <w:t>October</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3106"/>
          <w:tab w:val="center" w:pos="4536"/>
          <w:tab w:val="right" w:pos="9072"/>
        </w:tabs>
        <w:jc w:val="both"/>
        <w:rPr>
          <w:rFonts w:hint="eastAsia" w:ascii="Arial" w:hAnsi="Arial" w:eastAsia="宋体"/>
          <w:b/>
          <w:color w:val="auto"/>
          <w:sz w:val="24"/>
          <w:lang w:val="en-US" w:eastAsia="ja-JP"/>
        </w:rPr>
      </w:pPr>
    </w:p>
    <w:p>
      <w:pPr>
        <w:tabs>
          <w:tab w:val="left" w:pos="1985"/>
        </w:tabs>
        <w:ind w:left="1985" w:hanging="1985"/>
        <w:rPr>
          <w:rFonts w:hint="default"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requirements for NTN enhancement</w:t>
      </w:r>
    </w:p>
    <w:p>
      <w:pPr>
        <w:tabs>
          <w:tab w:val="left" w:pos="1985"/>
        </w:tabs>
        <w:spacing w:after="120" w:line="240" w:lineRule="auto"/>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5.26.6.3</w:t>
      </w:r>
    </w:p>
    <w:p>
      <w:pPr>
        <w:tabs>
          <w:tab w:val="left" w:pos="1985"/>
        </w:tabs>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color w:val="auto"/>
          <w:sz w:val="24"/>
          <w:lang w:val="en-US" w:eastAsia="zh-CN"/>
        </w:rPr>
        <w:t>Approval</w:t>
      </w:r>
    </w:p>
    <w:p>
      <w:pPr>
        <w:pStyle w:val="76"/>
        <w:rPr>
          <w:lang w:val="en-US"/>
        </w:rPr>
      </w:pPr>
      <w:r>
        <w:rPr>
          <w:lang w:val="en-US"/>
        </w:rPr>
        <w:t>Intro</w:t>
      </w:r>
      <w:r>
        <w:rPr>
          <w:rStyle w:val="77"/>
          <w:lang w:val="en-US"/>
        </w:rPr>
        <w:t>ductio</w:t>
      </w:r>
      <w:r>
        <w:rPr>
          <w:lang w:val="en-US"/>
        </w:rPr>
        <w:t>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default" w:ascii="Times New Roman" w:hAnsi="Times New Roman" w:eastAsia="宋体" w:cs="Times New Roman"/>
          <w:sz w:val="22"/>
          <w:lang w:val="en-US" w:eastAsia="zh-CN"/>
        </w:rPr>
      </w:pPr>
      <w:r>
        <w:rPr>
          <w:rFonts w:hint="eastAsia" w:eastAsia="宋体"/>
          <w:color w:val="000000"/>
          <w:sz w:val="22"/>
          <w:szCs w:val="22"/>
          <w:lang w:val="en-US" w:eastAsia="zh-CN"/>
        </w:rPr>
        <w:t xml:space="preserve"> </w:t>
      </w:r>
      <w:r>
        <w:rPr>
          <w:color w:val="000000"/>
          <w:sz w:val="22"/>
          <w:szCs w:val="22"/>
          <w:lang w:val="en-US"/>
        </w:rPr>
        <w:t>At RAN 9</w:t>
      </w:r>
      <w:r>
        <w:rPr>
          <w:rFonts w:hint="eastAsia" w:eastAsia="宋体"/>
          <w:color w:val="000000"/>
          <w:sz w:val="22"/>
          <w:szCs w:val="22"/>
          <w:lang w:val="en-US" w:eastAsia="zh-CN"/>
        </w:rPr>
        <w:t>8-e</w:t>
      </w:r>
      <w:r>
        <w:rPr>
          <w:color w:val="000000"/>
          <w:sz w:val="22"/>
          <w:szCs w:val="22"/>
          <w:lang w:val="en-US"/>
        </w:rPr>
        <w:t xml:space="preserve"> meeting the revised WI “</w:t>
      </w:r>
      <w:r>
        <w:rPr>
          <w:rFonts w:hint="eastAsia"/>
        </w:rPr>
        <w:t>NR NTN (Non-Terrestrial Networks) enhancements</w:t>
      </w:r>
      <w:r>
        <w:rPr>
          <w:color w:val="000000"/>
          <w:sz w:val="22"/>
          <w:szCs w:val="22"/>
          <w:lang w:val="en-US"/>
        </w:rPr>
        <w:t xml:space="preserve">” [1] was approved. </w:t>
      </w:r>
      <w:r>
        <w:rPr>
          <w:rFonts w:hint="eastAsia" w:eastAsia="宋体"/>
          <w:color w:val="000000"/>
          <w:sz w:val="22"/>
          <w:szCs w:val="22"/>
          <w:lang w:val="en-US" w:eastAsia="zh-CN"/>
        </w:rPr>
        <w:t xml:space="preserve"> </w:t>
      </w:r>
      <w:r>
        <w:rPr>
          <w:rFonts w:hint="eastAsia" w:ascii="Times New Roman" w:hAnsi="Times New Roman" w:eastAsia="宋体" w:cs="Times New Roman"/>
          <w:sz w:val="22"/>
          <w:lang w:val="en-US" w:eastAsia="zh-CN"/>
        </w:rPr>
        <w:t xml:space="preserve">In the last meeting, </w:t>
      </w:r>
      <w:r>
        <w:rPr>
          <w:rFonts w:hint="eastAsia" w:eastAsia="宋体" w:cs="Times New Roman"/>
          <w:sz w:val="22"/>
          <w:lang w:val="en-US" w:eastAsia="zh-CN"/>
        </w:rPr>
        <w:t>we discussed the location-based cell re-selection in earth moving cell NTN deployments and in #108 meeting we will specify the requirements for NTN-NTN cell re-selection enhancements and the NTN-TN cell re-selection enhancements, what we discussed before</w:t>
      </w:r>
      <w:r>
        <w:rPr>
          <w:rFonts w:hint="eastAsia" w:ascii="Times New Roman" w:hAnsi="Times New Roman" w:eastAsia="宋体" w:cs="Times New Roman"/>
          <w:sz w:val="22"/>
          <w:lang w:val="en-US" w:eastAsia="zh-CN"/>
        </w:rPr>
        <w:t xml:space="preserve"> </w:t>
      </w:r>
      <w:r>
        <w:rPr>
          <w:rFonts w:hint="eastAsia" w:eastAsia="宋体" w:cs="Times New Roman"/>
          <w:sz w:val="22"/>
          <w:lang w:val="en-US" w:eastAsia="zh-CN"/>
        </w:rPr>
        <w:t>were</w:t>
      </w:r>
      <w:r>
        <w:rPr>
          <w:rFonts w:hint="eastAsia" w:ascii="Times New Roman" w:hAnsi="Times New Roman" w:eastAsia="宋体" w:cs="Times New Roman"/>
          <w:sz w:val="22"/>
          <w:lang w:val="en-US" w:eastAsia="zh-CN"/>
        </w:rPr>
        <w:t xml:space="preserve"> captured in [2]. </w:t>
      </w:r>
    </w:p>
    <w:p>
      <w:pPr>
        <w:pStyle w:val="76"/>
        <w:rPr>
          <w:lang w:val="en-US"/>
        </w:rPr>
      </w:pPr>
      <w:r>
        <w:rPr>
          <w:lang w:val="en-US"/>
        </w:rPr>
        <w:t>Discussion</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sz w:val="22"/>
          <w:szCs w:val="22"/>
          <w:lang w:val="en-US" w:eastAsia="zh-CN"/>
        </w:rPr>
      </w:pPr>
      <w:r>
        <w:rPr>
          <w:rFonts w:hint="eastAsia"/>
          <w:sz w:val="22"/>
          <w:szCs w:val="22"/>
          <w:lang w:val="en-US" w:eastAsia="zh-CN"/>
        </w:rPr>
        <w:t xml:space="preserve">In the latest WID as below, for NTN-NTN and NTN-TN these two scenarios, RAN4 mainly focuses on the cell re-selection enhancement. </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after="0"/>
              <w:rPr>
                <w:bCs/>
              </w:rPr>
            </w:pPr>
            <w:r>
              <w:rPr>
                <w:bCs/>
              </w:rPr>
              <w:t>This work considers existing methods from NR TN as well as outcome of Rel-17 NR NTN WI outcome as baseline for NTN-TN mobility.</w:t>
            </w:r>
          </w:p>
          <w:p>
            <w:pPr>
              <w:spacing w:after="0"/>
              <w:rPr>
                <w:bCs/>
              </w:rPr>
            </w:pPr>
          </w:p>
          <w:p>
            <w:pPr>
              <w:numPr>
                <w:ilvl w:val="0"/>
                <w:numId w:val="3"/>
              </w:numPr>
              <w:spacing w:after="0"/>
              <w:rPr>
                <w:bCs/>
              </w:rPr>
            </w:pPr>
            <w:r>
              <w:rPr>
                <w:bCs/>
              </w:rPr>
              <w:t>Specify NTN-TN and NTN-NTN measurement/mobility and service continuity enhancements [RAN2,RAN3,RAN4]</w:t>
            </w:r>
          </w:p>
          <w:p>
            <w:pPr>
              <w:numPr>
                <w:ilvl w:val="1"/>
                <w:numId w:val="3"/>
              </w:numPr>
              <w:spacing w:after="0"/>
              <w:rPr>
                <w:bCs/>
                <w:highlight w:val="cyan"/>
              </w:rPr>
            </w:pPr>
            <w:r>
              <w:rPr>
                <w:bCs/>
                <w:highlight w:val="cyan"/>
              </w:rPr>
              <w:t>For NTN-NTN mobility, specify cell reselection enhancements for earth moving cell, the timing based and location-based cell reselection for quasi-earth fixed cell in Rel-17 can be considered as the starting point. [RAN2, RAN3, RAN4]</w:t>
            </w:r>
          </w:p>
          <w:p>
            <w:pPr>
              <w:numPr>
                <w:ilvl w:val="1"/>
                <w:numId w:val="3"/>
              </w:numPr>
              <w:spacing w:after="0"/>
              <w:rPr>
                <w:bCs/>
                <w:highlight w:val="cyan"/>
              </w:rPr>
            </w:pPr>
            <w:r>
              <w:rPr>
                <w:bCs/>
                <w:highlight w:val="cyan"/>
              </w:rPr>
              <w:t>Specify cell reselection enhancements for RRC_IDLE/INACTIVE UEs to reduce UE power consumption</w:t>
            </w:r>
            <w:r>
              <w:rPr>
                <w:b w:val="0"/>
                <w:bCs/>
                <w:highlight w:val="cyan"/>
              </w:rPr>
              <w:t xml:space="preserve"> (NTN-TN mobility is prioritized)</w:t>
            </w:r>
            <w:r>
              <w:rPr>
                <w:bCs/>
                <w:highlight w:val="cyan"/>
              </w:rPr>
              <w:t>. [RAN2, RAN3, RAN4]</w:t>
            </w:r>
          </w:p>
          <w:p>
            <w:pPr>
              <w:numPr>
                <w:ilvl w:val="0"/>
                <w:numId w:val="0"/>
              </w:numPr>
              <w:spacing w:after="0"/>
              <w:ind w:left="360" w:leftChars="0"/>
              <w:rPr>
                <w:rFonts w:ascii="Times New Roman" w:hAnsi="Times New Roman" w:eastAsia="宋体" w:cs="Times New Roman"/>
                <w:kern w:val="0"/>
                <w:sz w:val="20"/>
                <w:szCs w:val="20"/>
              </w:rPr>
            </w:pP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default" w:eastAsia="宋体" w:cs="Times New Roman"/>
          <w:sz w:val="22"/>
          <w:lang w:val="en-US" w:eastAsia="zh-CN"/>
        </w:rPr>
      </w:pPr>
      <w:r>
        <w:rPr>
          <w:rFonts w:hint="eastAsia" w:eastAsia="宋体" w:cs="Times New Roman"/>
          <w:sz w:val="22"/>
          <w:lang w:val="en-US" w:eastAsia="zh-CN"/>
        </w:rPr>
        <w:t>First of all, we would like to confirm the scope:</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before="120" w:beforeLines="0" w:after="120" w:afterLines="0" w:line="360" w:lineRule="auto"/>
        <w:ind w:left="420" w:leftChars="0" w:hanging="420" w:firstLineChars="0"/>
        <w:jc w:val="both"/>
        <w:textAlignment w:val="baseline"/>
        <w:rPr>
          <w:rFonts w:hint="default" w:eastAsia="宋体" w:cs="Times New Roman"/>
          <w:sz w:val="22"/>
          <w:lang w:val="en-US" w:eastAsia="zh-CN"/>
        </w:rPr>
      </w:pPr>
      <w:r>
        <w:rPr>
          <w:rFonts w:hint="eastAsia" w:eastAsia="宋体" w:cs="Times New Roman"/>
          <w:sz w:val="22"/>
          <w:lang w:val="en-US" w:eastAsia="zh-CN"/>
        </w:rPr>
        <w:t>In this WI only single carrier is supported;</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before="120" w:beforeLines="0" w:after="120" w:afterLines="0" w:line="360" w:lineRule="auto"/>
        <w:ind w:left="420" w:leftChars="0" w:hanging="420" w:firstLineChars="0"/>
        <w:jc w:val="both"/>
        <w:textAlignment w:val="baseline"/>
        <w:rPr>
          <w:rFonts w:hint="default" w:eastAsia="宋体" w:cs="Times New Roman"/>
          <w:sz w:val="22"/>
          <w:lang w:val="en-US" w:eastAsia="zh-CN"/>
        </w:rPr>
      </w:pPr>
      <w:r>
        <w:rPr>
          <w:rFonts w:hint="eastAsia" w:eastAsia="宋体" w:cs="Times New Roman"/>
          <w:sz w:val="22"/>
          <w:lang w:val="en-US" w:eastAsia="zh-CN"/>
        </w:rPr>
        <w:t>The cell re-selection enhancements for RRC_IDLE/INACTIVE for NTN-TN and NTN-NTN scenario are supported;</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before="120" w:beforeLines="0" w:after="120" w:afterLines="0" w:line="360" w:lineRule="auto"/>
        <w:ind w:left="420" w:leftChars="0" w:hanging="420" w:firstLineChars="0"/>
        <w:jc w:val="both"/>
        <w:textAlignment w:val="baseline"/>
        <w:rPr>
          <w:rFonts w:hint="default" w:eastAsia="宋体" w:cs="Times New Roman"/>
          <w:sz w:val="22"/>
          <w:lang w:val="en-US" w:eastAsia="zh-CN"/>
        </w:rPr>
      </w:pPr>
      <w:r>
        <w:rPr>
          <w:rFonts w:hint="eastAsia" w:eastAsia="宋体" w:cs="Times New Roman"/>
          <w:sz w:val="22"/>
          <w:lang w:val="en-US" w:eastAsia="zh-CN"/>
        </w:rPr>
        <w:t xml:space="preserve"> The RRC_CONNECTED state related issues are not included in this WI;</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before="120" w:beforeLines="0" w:after="120" w:afterLines="0" w:line="360" w:lineRule="auto"/>
        <w:ind w:left="420" w:leftChars="0" w:hanging="420" w:firstLineChars="0"/>
        <w:jc w:val="both"/>
        <w:textAlignment w:val="baseline"/>
        <w:rPr>
          <w:rFonts w:hint="default" w:eastAsia="宋体" w:cs="Times New Roman"/>
          <w:sz w:val="22"/>
          <w:lang w:val="en-US" w:eastAsia="zh-CN"/>
        </w:rPr>
      </w:pPr>
      <w:r>
        <w:rPr>
          <w:rFonts w:hint="eastAsia" w:eastAsia="宋体" w:cs="Times New Roman"/>
          <w:sz w:val="22"/>
          <w:lang w:val="en-US" w:eastAsia="zh-CN"/>
        </w:rPr>
        <w:t>The mobility issues mainly towards the earth moving cell such as NGSO (LEO, MEO).</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default" w:eastAsia="宋体" w:cs="Times New Roman"/>
          <w:sz w:val="22"/>
          <w:lang w:val="en-US" w:eastAsia="zh-CN"/>
        </w:rPr>
      </w:pPr>
      <w:r>
        <w:rPr>
          <w:rFonts w:hint="eastAsia" w:eastAsia="宋体" w:cs="Times New Roman"/>
          <w:sz w:val="22"/>
          <w:lang w:val="en-US" w:eastAsia="zh-CN"/>
        </w:rPr>
        <w:t>In this meeting, RAN4 shall continue to discuss the measurement conditions and requirements on the basis of the above prerequisite.</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default" w:eastAsia="宋体" w:cs="Times New Roman"/>
          <w:sz w:val="22"/>
          <w:lang w:val="en-US" w:eastAsia="zh-CN"/>
        </w:rPr>
      </w:pPr>
    </w:p>
    <w:p>
      <w:pPr>
        <w:pStyle w:val="21"/>
        <w:rPr>
          <w:rFonts w:hint="default" w:eastAsia="宋体" w:cs="Times New Roman"/>
          <w:sz w:val="22"/>
          <w:lang w:val="en-US" w:eastAsia="zh-CN"/>
        </w:rPr>
      </w:pPr>
      <w:r>
        <w:rPr>
          <w:b/>
          <w:u w:val="single"/>
          <w:lang w:val="en-US" w:eastAsia="ko-KR"/>
        </w:rPr>
        <w:t>NTN-NTN Cell reselection enhancement for earth moving cell</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sz w:val="22"/>
          <w:lang w:val="en-US" w:eastAsia="zh-CN"/>
        </w:rPr>
      </w:pPr>
      <w:r>
        <w:rPr>
          <w:rFonts w:hint="default" w:eastAsia="宋体" w:cs="Times New Roman"/>
          <w:sz w:val="22"/>
          <w:lang w:val="en-US" w:eastAsia="zh-CN"/>
        </w:rPr>
        <w:t xml:space="preserve">This is mainly a progress based on </w:t>
      </w:r>
      <w:r>
        <w:rPr>
          <w:rFonts w:hint="eastAsia" w:eastAsia="宋体" w:cs="Times New Roman"/>
          <w:sz w:val="22"/>
          <w:lang w:val="en-US" w:eastAsia="zh-CN"/>
        </w:rPr>
        <w:t>[2]</w:t>
      </w:r>
      <w:r>
        <w:rPr>
          <w:rFonts w:hint="default" w:eastAsia="宋体" w:cs="Times New Roman"/>
          <w:sz w:val="22"/>
          <w:lang w:val="en-US" w:eastAsia="zh-CN"/>
        </w:rPr>
        <w:t>. For NTN-NTN</w:t>
      </w:r>
      <w:r>
        <w:rPr>
          <w:rFonts w:hint="eastAsia" w:eastAsia="宋体" w:cs="Times New Roman"/>
          <w:sz w:val="22"/>
          <w:lang w:val="en-US" w:eastAsia="zh-CN"/>
        </w:rPr>
        <w:t xml:space="preserve"> cell-reselection:</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outlineLvl w:val="2"/>
              <w:rPr>
                <w:b/>
                <w:u w:val="single"/>
                <w:lang w:val="en-US" w:eastAsia="ko-KR"/>
              </w:rPr>
            </w:pPr>
            <w:r>
              <w:rPr>
                <w:b/>
                <w:u w:val="single"/>
                <w:lang w:eastAsia="ko-KR"/>
              </w:rPr>
              <w:t>Issue 4-1-A: Time-based cell reselection in earth moving cell NTN deployments</w:t>
            </w:r>
          </w:p>
          <w:p>
            <w:pPr>
              <w:pStyle w:val="72"/>
              <w:numPr>
                <w:ilvl w:val="0"/>
                <w:numId w:val="5"/>
              </w:numPr>
              <w:spacing w:after="120"/>
              <w:ind w:left="644" w:firstLineChars="0"/>
              <w:rPr>
                <w:szCs w:val="24"/>
                <w:lang w:eastAsia="zh-CN"/>
              </w:rPr>
            </w:pPr>
            <w:r>
              <w:rPr>
                <w:szCs w:val="24"/>
                <w:lang w:eastAsia="zh-CN"/>
              </w:rPr>
              <w:t>No agreement.</w:t>
            </w:r>
          </w:p>
          <w:p>
            <w:pPr>
              <w:rPr>
                <w:lang w:val="en-US" w:eastAsia="ja-JP"/>
              </w:rPr>
            </w:pPr>
          </w:p>
          <w:p>
            <w:pPr>
              <w:rPr>
                <w:lang w:eastAsia="ja-JP"/>
              </w:rPr>
            </w:pPr>
            <w:r>
              <w:rPr>
                <w:b/>
                <w:u w:val="single"/>
                <w:lang w:eastAsia="ko-KR"/>
              </w:rPr>
              <w:t>Issue 4-1-B: For location-based cell reselection in earth moving cell NTN deployments</w:t>
            </w:r>
          </w:p>
          <w:p>
            <w:pPr>
              <w:spacing w:after="120" w:line="252" w:lineRule="auto"/>
              <w:ind w:firstLine="284"/>
              <w:rPr>
                <w:b/>
                <w:bCs/>
                <w:u w:val="single"/>
                <w:lang w:eastAsia="ja-JP"/>
              </w:rPr>
            </w:pPr>
            <w:r>
              <w:rPr>
                <w:b/>
                <w:bCs/>
                <w:u w:val="single"/>
                <w:lang w:eastAsia="ja-JP"/>
              </w:rPr>
              <w:t>Agreement:</w:t>
            </w:r>
          </w:p>
          <w:p>
            <w:pPr>
              <w:pStyle w:val="72"/>
              <w:numPr>
                <w:ilvl w:val="0"/>
                <w:numId w:val="5"/>
              </w:numPr>
              <w:overflowPunct/>
              <w:autoSpaceDE/>
              <w:adjustRightInd/>
              <w:spacing w:after="120" w:line="252" w:lineRule="auto"/>
              <w:ind w:left="644" w:firstLineChars="0"/>
              <w:textAlignment w:val="auto"/>
              <w:rPr>
                <w:lang w:eastAsia="ja-JP"/>
              </w:rPr>
            </w:pPr>
            <w:r>
              <w:rPr>
                <w:lang w:eastAsia="ja-JP"/>
              </w:rPr>
              <w:t>RAN4 to define UE requirements on location-based cell reselection in earth moving cell NTN deployments if the existing requirements are not applicable for earth moving system. The new requirement can be based on the existing requirement, and the updates may include “the margin for distance threshold” and “the definition of the reference Location.”</w:t>
            </w:r>
          </w:p>
          <w:p>
            <w:pPr>
              <w:pStyle w:val="72"/>
              <w:numPr>
                <w:ilvl w:val="1"/>
                <w:numId w:val="5"/>
              </w:numPr>
              <w:overflowPunct/>
              <w:autoSpaceDE/>
              <w:adjustRightInd/>
              <w:spacing w:after="120" w:line="252" w:lineRule="auto"/>
              <w:ind w:left="1364" w:firstLineChars="0"/>
              <w:textAlignment w:val="auto"/>
              <w:rPr>
                <w:lang w:eastAsia="ja-JP"/>
              </w:rPr>
            </w:pPr>
            <w:r>
              <w:rPr>
                <w:lang w:eastAsia="ja-JP"/>
              </w:rPr>
              <w:t>Do not further restrict DRX cycle beyond Rel-17 NR NTN.</w:t>
            </w:r>
          </w:p>
          <w:p>
            <w:pPr>
              <w:pStyle w:val="72"/>
              <w:numPr>
                <w:ilvl w:val="1"/>
                <w:numId w:val="5"/>
              </w:numPr>
              <w:overflowPunct/>
              <w:autoSpaceDE/>
              <w:adjustRightInd/>
              <w:spacing w:after="120" w:line="252" w:lineRule="auto"/>
              <w:ind w:left="1364" w:firstLineChars="0"/>
              <w:textAlignment w:val="auto"/>
              <w:rPr>
                <w:rFonts w:hint="default" w:eastAsia="宋体" w:cs="Times New Roman"/>
                <w:sz w:val="22"/>
                <w:vertAlign w:val="baseline"/>
                <w:lang w:val="en-US" w:eastAsia="zh-CN"/>
              </w:rPr>
            </w:pPr>
            <w:r>
              <w:rPr>
                <w:lang w:eastAsia="ja-JP"/>
              </w:rPr>
              <w:t>FFS: Whether the coverage information of serving cell is (absolutely) necessary</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sz w:val="22"/>
          <w:lang w:val="en-US" w:eastAsia="zh-CN"/>
        </w:rPr>
      </w:pPr>
      <w:r>
        <w:rPr>
          <w:rFonts w:hint="eastAsia" w:eastAsia="宋体" w:cs="Times New Roman"/>
          <w:sz w:val="22"/>
          <w:lang w:val="en-US" w:eastAsia="zh-CN"/>
        </w:rPr>
        <w:t>We know that for studying the NTN-NTN cell re-selection enhancement the time-based and location-based cell re-selection methods are still under discussion for Rel-18 NR NTN which is used in Rel-17. However, the process of studying whether or how to reuse the legacy methods or requirements highly relies on the progress and the outcomes from RAN2, and the several agreements of RAN2 as the citation in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b/>
                <w:bCs/>
                <w:sz w:val="22"/>
                <w:highlight w:val="yellow"/>
                <w:vertAlign w:val="baseline"/>
                <w:lang w:val="en-US" w:eastAsia="zh-CN"/>
              </w:rPr>
            </w:pPr>
            <w:r>
              <w:rPr>
                <w:rFonts w:hint="default" w:eastAsia="宋体" w:cs="Times New Roman"/>
                <w:b/>
                <w:bCs/>
                <w:sz w:val="22"/>
                <w:highlight w:val="yellow"/>
                <w:vertAlign w:val="baseline"/>
                <w:lang w:val="en-US" w:eastAsia="zh-CN"/>
              </w:rPr>
              <w:t>RAN2#119e</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sz w:val="22"/>
                <w:vertAlign w:val="baseline"/>
                <w:lang w:val="en-US" w:eastAsia="zh-CN"/>
              </w:rPr>
            </w:pPr>
            <w:r>
              <w:rPr>
                <w:rFonts w:hint="default" w:eastAsia="宋体" w:cs="Times New Roman"/>
                <w:sz w:val="22"/>
                <w:vertAlign w:val="baseline"/>
                <w:lang w:val="en-US" w:eastAsia="zh-CN"/>
              </w:rPr>
              <w:t>1.RAN2 to work on assistance information that can be provided to NTN UEs for the above.</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sz w:val="22"/>
                <w:vertAlign w:val="baseline"/>
                <w:lang w:val="en-US" w:eastAsia="zh-CN"/>
              </w:rPr>
            </w:pPr>
            <w:r>
              <w:rPr>
                <w:rFonts w:hint="default" w:eastAsia="宋体" w:cs="Times New Roman"/>
                <w:sz w:val="22"/>
                <w:vertAlign w:val="baseline"/>
                <w:lang w:val="en-US" w:eastAsia="zh-CN"/>
              </w:rPr>
              <w:t xml:space="preserve">2.Cell reselection enhancements (for both NTN-NTN and NTN-TN mobility) are considered for both Earth-moving and (quasi-)Earth-fixed scenarios, at least via the use of system information for broadcasting necessary parameters (dedicated signalling is not precluded). FFS whether the same or different solutions are used for Earth-moving and (quasi-)Earth-fixed scenarios </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b/>
                <w:bCs/>
                <w:sz w:val="22"/>
                <w:highlight w:val="yellow"/>
                <w:vertAlign w:val="baseline"/>
                <w:lang w:val="en-US" w:eastAsia="zh-CN"/>
              </w:rPr>
            </w:pPr>
            <w:r>
              <w:rPr>
                <w:rFonts w:hint="default" w:eastAsia="宋体" w:cs="Times New Roman"/>
                <w:b/>
                <w:bCs/>
                <w:sz w:val="22"/>
                <w:highlight w:val="yellow"/>
                <w:vertAlign w:val="baseline"/>
                <w:lang w:val="en-US" w:eastAsia="zh-CN"/>
              </w:rPr>
              <w:t>RAN2#119bis-e</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sz w:val="22"/>
                <w:vertAlign w:val="baseline"/>
                <w:lang w:val="en-US" w:eastAsia="zh-CN"/>
              </w:rPr>
            </w:pPr>
            <w:r>
              <w:rPr>
                <w:rFonts w:hint="default" w:eastAsia="宋体" w:cs="Times New Roman"/>
                <w:sz w:val="22"/>
                <w:vertAlign w:val="baseline"/>
                <w:lang w:val="en-US" w:eastAsia="zh-CN"/>
              </w:rPr>
              <w:t>1.For NTN-NTN cell reselection with earth moving cell, RAN2 will consider providing parameters of serving cell to UE, for UE to estimate when the serving cell stops providing coverage at the present UE location (FFS whether this will be an optional UE feature) (this does not exclude any time-based or location-based approach) (other solutions can also be considered)</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sz w:val="22"/>
                <w:vertAlign w:val="baseline"/>
                <w:lang w:val="en-US" w:eastAsia="zh-CN"/>
              </w:rPr>
            </w:pPr>
            <w:r>
              <w:rPr>
                <w:rFonts w:hint="default" w:eastAsia="宋体" w:cs="Times New Roman"/>
                <w:sz w:val="22"/>
                <w:vertAlign w:val="baseline"/>
                <w:lang w:val="en-US" w:eastAsia="zh-CN"/>
              </w:rPr>
              <w:t>2.System information is the basic means for providing necessary parameters to assist UE to estimate when the serving cell stops providing coverage at the present UE location.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sz w:val="22"/>
                <w:vertAlign w:val="baseline"/>
                <w:lang w:val="en-US" w:eastAsia="zh-CN"/>
              </w:rPr>
            </w:pPr>
            <w:r>
              <w:rPr>
                <w:rFonts w:hint="default" w:eastAsia="宋体" w:cs="Times New Roman"/>
                <w:sz w:val="22"/>
                <w:vertAlign w:val="baseline"/>
                <w:lang w:val="en-US" w:eastAsia="zh-CN"/>
              </w:rPr>
              <w:t>3.In Earth-moving cell, the reference location and distance threshold of serving cell are provided by network for UE to estimate when the serving cell stops providing coverage at the present UE location. FFS how the reference location and/or distance threshold are provided to the UE</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b/>
                <w:bCs/>
                <w:sz w:val="22"/>
                <w:highlight w:val="yellow"/>
                <w:vertAlign w:val="baseline"/>
                <w:lang w:val="en-US" w:eastAsia="zh-CN"/>
              </w:rPr>
            </w:pPr>
            <w:r>
              <w:rPr>
                <w:rFonts w:hint="default" w:eastAsia="宋体" w:cs="Times New Roman"/>
                <w:b/>
                <w:bCs/>
                <w:sz w:val="22"/>
                <w:highlight w:val="yellow"/>
                <w:vertAlign w:val="baseline"/>
                <w:lang w:val="en-US" w:eastAsia="zh-CN"/>
              </w:rPr>
              <w:t>RAN2#121</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sz w:val="22"/>
                <w:vertAlign w:val="baseline"/>
                <w:lang w:val="en-US" w:eastAsia="zh-CN"/>
              </w:rPr>
            </w:pPr>
            <w:r>
              <w:rPr>
                <w:rFonts w:hint="default" w:eastAsia="宋体" w:cs="Times New Roman"/>
                <w:sz w:val="22"/>
                <w:vertAlign w:val="baseline"/>
                <w:lang w:val="en-US" w:eastAsia="zh-CN"/>
              </w:rPr>
              <w:t>1.In R18, for earth-moving system, satellite with steerable beam is not considered as part of mobility enhancement in NTN.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sz w:val="22"/>
                <w:vertAlign w:val="baseline"/>
                <w:lang w:val="en-US" w:eastAsia="zh-CN"/>
              </w:rPr>
            </w:pPr>
            <w:r>
              <w:rPr>
                <w:rFonts w:hint="default" w:eastAsia="宋体" w:cs="Times New Roman"/>
                <w:sz w:val="22"/>
                <w:vertAlign w:val="baseline"/>
                <w:lang w:val="en-US" w:eastAsia="zh-CN"/>
              </w:rPr>
              <w:t>2.A serving cell reference location and a distance threshold/radius 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sz w:val="22"/>
                <w:vertAlign w:val="baseline"/>
                <w:lang w:val="en-US" w:eastAsia="zh-CN"/>
              </w:rPr>
            </w:pPr>
            <w:r>
              <w:rPr>
                <w:rFonts w:hint="default" w:eastAsia="宋体" w:cs="Times New Roman"/>
                <w:sz w:val="22"/>
                <w:vertAlign w:val="baseline"/>
                <w:lang w:val="en-US" w:eastAsia="zh-CN"/>
              </w:rPr>
              <w:t>3.For cell selection/reselection, location-based measurement initiation is supported in earth-moving cell</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sz w:val="22"/>
                <w:vertAlign w:val="baseline"/>
                <w:lang w:val="en-US" w:eastAsia="zh-CN"/>
              </w:rPr>
            </w:pPr>
            <w:r>
              <w:rPr>
                <w:rFonts w:hint="default" w:eastAsia="宋体" w:cs="Times New Roman"/>
                <w:sz w:val="22"/>
                <w:vertAlign w:val="baseline"/>
                <w:lang w:val="en-US" w:eastAsia="zh-CN"/>
              </w:rPr>
              <w:t>4.For earth-moving cell, the location-based cell measurement rules of quasi-fixed cell is reused, i.e., for cell reselection in earth-moving cell, UE initiates measurements when its location to serving cell reference location is larger than the configured distance threshold.</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b/>
                <w:bCs/>
                <w:sz w:val="22"/>
                <w:highlight w:val="yellow"/>
                <w:vertAlign w:val="baseline"/>
                <w:lang w:val="en-US" w:eastAsia="zh-CN"/>
              </w:rPr>
            </w:pPr>
            <w:r>
              <w:rPr>
                <w:rFonts w:hint="default" w:eastAsia="宋体" w:cs="Times New Roman"/>
                <w:b/>
                <w:bCs/>
                <w:sz w:val="22"/>
                <w:highlight w:val="yellow"/>
                <w:vertAlign w:val="baseline"/>
                <w:lang w:val="en-US" w:eastAsia="zh-CN"/>
              </w:rPr>
              <w:t>RAN2#121bis-e</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sz w:val="22"/>
                <w:vertAlign w:val="baseline"/>
                <w:lang w:val="en-US" w:eastAsia="zh-CN"/>
              </w:rPr>
            </w:pPr>
            <w:r>
              <w:rPr>
                <w:rFonts w:hint="default" w:eastAsia="宋体" w:cs="Times New Roman"/>
                <w:sz w:val="22"/>
                <w:vertAlign w:val="baseline"/>
                <w:lang w:val="en-US" w:eastAsia="zh-CN"/>
              </w:rPr>
              <w:t>1.RAN2 understands that for earth-moving cell reselection, the UE can derive the trajectory of serving cell with rough accuracy based on serving satellite ephemeris and epochTime, with the assumption that the serving cell reference location broadcast by the network is the one at Epoch time (FFS whether a new epochTime IE is needed). RAN2 understanding is that both PVT and orbital parameters can be used for this. FFS if additional information is needed to allow more accurate measurements.</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sz w:val="22"/>
                <w:vertAlign w:val="baseline"/>
                <w:lang w:val="en-US" w:eastAsia="zh-CN"/>
              </w:rPr>
            </w:pPr>
            <w:r>
              <w:rPr>
                <w:rFonts w:hint="default" w:eastAsia="宋体" w:cs="Times New Roman"/>
                <w:sz w:val="22"/>
                <w:vertAlign w:val="baseline"/>
                <w:lang w:val="en-US" w:eastAsia="zh-CN"/>
              </w:rPr>
              <w:t>2.For earth-moving cell, new IE is introduced to indicate the reference location of serving cell.</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sz w:val="22"/>
                <w:vertAlign w:val="baseline"/>
                <w:lang w:val="en-US" w:eastAsia="zh-CN"/>
              </w:rPr>
            </w:pPr>
            <w:r>
              <w:rPr>
                <w:rFonts w:hint="default" w:eastAsia="宋体" w:cs="Times New Roman"/>
                <w:sz w:val="22"/>
                <w:vertAlign w:val="baseline"/>
                <w:lang w:val="en-US" w:eastAsia="zh-CN"/>
              </w:rPr>
              <w:t>3.For cell (re)selection in earth-moving system, a distance threshold is introduced for location-based measurement initiation, which reuses distanceThresh in SIB19.</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sz w:val="22"/>
                <w:vertAlign w:val="baseline"/>
                <w:lang w:val="en-US" w:eastAsia="zh-CN"/>
              </w:rPr>
            </w:pPr>
            <w:r>
              <w:rPr>
                <w:rFonts w:hint="default" w:eastAsia="宋体" w:cs="Times New Roman"/>
                <w:sz w:val="22"/>
                <w:vertAlign w:val="baseline"/>
                <w:lang w:val="en-US" w:eastAsia="zh-CN"/>
              </w:rPr>
              <w:t>4.For cell (re)selection in earth-moving system, time-based measurement initiation is used to address feeder-link switch case.</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sz w:val="22"/>
                <w:vertAlign w:val="baseline"/>
                <w:lang w:val="en-US" w:eastAsia="zh-CN"/>
              </w:rPr>
            </w:pPr>
            <w:r>
              <w:rPr>
                <w:rFonts w:hint="default" w:eastAsia="宋体" w:cs="Times New Roman"/>
                <w:sz w:val="22"/>
                <w:vertAlign w:val="baseline"/>
                <w:lang w:val="en-US" w:eastAsia="zh-CN"/>
              </w:rPr>
              <w:t>5.Time-based cell reselection criteria is not pursued in R18.</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b/>
                <w:bCs/>
                <w:sz w:val="22"/>
                <w:highlight w:val="yellow"/>
                <w:vertAlign w:val="baseline"/>
                <w:lang w:val="en-US" w:eastAsia="zh-CN"/>
              </w:rPr>
            </w:pPr>
            <w:r>
              <w:rPr>
                <w:rFonts w:hint="default" w:eastAsia="宋体" w:cs="Times New Roman"/>
                <w:b/>
                <w:bCs/>
                <w:sz w:val="22"/>
                <w:highlight w:val="yellow"/>
                <w:vertAlign w:val="baseline"/>
                <w:lang w:val="en-US" w:eastAsia="zh-CN"/>
              </w:rPr>
              <w:t>RAN2#12</w:t>
            </w:r>
            <w:r>
              <w:rPr>
                <w:rFonts w:hint="eastAsia" w:eastAsia="宋体" w:cs="Times New Roman"/>
                <w:b/>
                <w:bCs/>
                <w:sz w:val="22"/>
                <w:highlight w:val="yellow"/>
                <w:vertAlign w:val="baseline"/>
                <w:lang w:val="en-US" w:eastAsia="zh-CN"/>
              </w:rPr>
              <w:t>2</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sz w:val="22"/>
                <w:vertAlign w:val="baseline"/>
                <w:lang w:val="en-US" w:eastAsia="zh-CN"/>
              </w:rPr>
            </w:pPr>
            <w:r>
              <w:rPr>
                <w:rFonts w:hint="default" w:eastAsia="宋体" w:cs="Times New Roman"/>
                <w:sz w:val="22"/>
                <w:vertAlign w:val="baseline"/>
                <w:lang w:val="en-US" w:eastAsia="zh-CN"/>
              </w:rPr>
              <w:t>1.Re-use epochTime-r17 in ntn-Config IE to provide the time reference for an Earth moving cell reference location.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eastAsia="宋体" w:cs="Times New Roman"/>
                <w:sz w:val="22"/>
                <w:vertAlign w:val="baseline"/>
                <w:lang w:val="en-US" w:eastAsia="zh-CN"/>
              </w:rPr>
            </w:pPr>
            <w:r>
              <w:rPr>
                <w:rFonts w:hint="default" w:eastAsia="宋体" w:cs="Times New Roman"/>
                <w:sz w:val="22"/>
                <w:vertAlign w:val="baseline"/>
                <w:lang w:val="en-US" w:eastAsia="zh-CN"/>
              </w:rPr>
              <w:t>2.Re-use t-Service-r17 format for the IE used to trigger UE neighbour cell measurements prior to cell replacement due to feeder link switch. FFS whether we reuse exactly the same IE name as in R17 (updating the field description) or a new one</w:t>
            </w:r>
            <w:r>
              <w:rPr>
                <w:rFonts w:hint="eastAsia" w:eastAsia="宋体" w:cs="Times New Roman"/>
                <w:sz w:val="22"/>
                <w:vertAlign w:val="baseline"/>
                <w:lang w:val="en-US" w:eastAsia="zh-CN"/>
              </w:rPr>
              <w:t>.</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sz w:val="22"/>
                <w:vertAlign w:val="baseline"/>
                <w:lang w:val="en-US" w:eastAsia="zh-CN"/>
              </w:rPr>
            </w:pPr>
            <w:r>
              <w:rPr>
                <w:rFonts w:hint="eastAsia" w:eastAsia="宋体" w:cs="Times New Roman"/>
                <w:sz w:val="22"/>
                <w:vertAlign w:val="baseline"/>
                <w:lang w:val="en-US" w:eastAsia="zh-CN"/>
              </w:rPr>
              <w:t>3.Location-based cell reselection criteria are not pursued in R18.</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sz w:val="22"/>
          <w:lang w:val="en-US" w:eastAsia="zh-CN"/>
        </w:rPr>
      </w:pPr>
      <w:r>
        <w:rPr>
          <w:rFonts w:hint="eastAsia" w:eastAsia="宋体" w:cs="Times New Roman"/>
          <w:sz w:val="22"/>
          <w:lang w:val="en-US" w:eastAsia="zh-CN"/>
        </w:rPr>
        <w:t>Based on the above RAN2</w:t>
      </w:r>
      <w:r>
        <w:rPr>
          <w:rFonts w:hint="default" w:eastAsia="宋体" w:cs="Times New Roman"/>
          <w:sz w:val="22"/>
          <w:lang w:val="en-US" w:eastAsia="zh-CN"/>
        </w:rPr>
        <w:t>’</w:t>
      </w:r>
      <w:r>
        <w:rPr>
          <w:rFonts w:hint="eastAsia" w:eastAsia="宋体" w:cs="Times New Roman"/>
          <w:sz w:val="22"/>
          <w:lang w:val="en-US" w:eastAsia="zh-CN"/>
        </w:rPr>
        <w:t>s agreements in previous meetings, we shall analyse the pending issues respectively:</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sz w:val="22"/>
          <w:lang w:val="en-US" w:eastAsia="zh-CN"/>
        </w:rPr>
      </w:pPr>
      <w:r>
        <w:rPr>
          <w:rFonts w:hint="eastAsia" w:eastAsia="宋体" w:cs="Times New Roman"/>
          <w:b/>
          <w:bCs/>
          <w:i/>
          <w:iCs/>
          <w:sz w:val="22"/>
          <w:u w:val="single"/>
          <w:lang w:val="en-US" w:eastAsia="zh-CN"/>
        </w:rPr>
        <w:t>Issue 4-1:For time-based cell re-selection</w:t>
      </w:r>
      <w:r>
        <w:rPr>
          <w:rFonts w:hint="eastAsia" w:eastAsia="宋体" w:cs="Times New Roman"/>
          <w:sz w:val="22"/>
          <w:lang w:val="en-US" w:eastAsia="zh-CN"/>
        </w:rPr>
        <w:t xml:space="preserve"> </w:t>
      </w:r>
    </w:p>
    <w:p>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eastAsia"/>
          <w:sz w:val="22"/>
          <w:szCs w:val="22"/>
          <w:lang w:val="en-US" w:eastAsia="zh-CN"/>
        </w:rPr>
      </w:pPr>
      <w:r>
        <w:rPr>
          <w:rFonts w:hint="eastAsia"/>
          <w:sz w:val="22"/>
          <w:szCs w:val="22"/>
          <w:lang w:val="en-US" w:eastAsia="zh-CN"/>
        </w:rPr>
        <w:t>RAN2 just has the agreements that for cell (re)selection in earth-moving system, time-based measurement initiation is used to address feeder-link switch case and time-based cell reselection criteria is not pursued in R18 in #121_bis_e meeting, that is, no new time-based cell re-selection criteria will be introduced for R18 and the RRM requirements for time-based cell re-selection for quasi-earth fixed cell in R17 can be considered as the starting point for NTN-NTN cell re-selection requirements with earth moving cell.</w:t>
      </w:r>
    </w:p>
    <w:p>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eastAsia"/>
          <w:sz w:val="22"/>
          <w:szCs w:val="22"/>
          <w:lang w:val="en-US" w:eastAsia="zh-CN"/>
        </w:rPr>
      </w:pPr>
      <w:r>
        <w:rPr>
          <w:rFonts w:hint="eastAsia"/>
          <w:sz w:val="22"/>
          <w:szCs w:val="22"/>
          <w:lang w:val="en-US" w:eastAsia="zh-CN"/>
        </w:rPr>
        <w:t>On the heels of #121bis_e meeting RAN2 clarified that re-use t-Service-r17 format for the IE used to trigger UE neighbour cell measurements prior to cell replacement due to feeder link switch. Based on the above analysis that no new criteria for time-based in R18 and reuse the legacy method for time-based cell re-selection, from my point of view, several companies considered if there is the enhancements on measurement requirements for time-based cell re-selection in earth-moving cell NTN deployments. I deem that RAN4 does have the enhancements based on the current specification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eastAsia"/>
                <w:b/>
                <w:bCs/>
                <w:sz w:val="22"/>
                <w:szCs w:val="22"/>
                <w:vertAlign w:val="baseline"/>
                <w:lang w:val="en-US" w:eastAsia="zh-CN"/>
              </w:rPr>
            </w:pPr>
            <w:r>
              <w:rPr>
                <w:rFonts w:hint="eastAsia"/>
                <w:b/>
                <w:bCs/>
                <w:sz w:val="22"/>
                <w:szCs w:val="22"/>
                <w:vertAlign w:val="baseline"/>
                <w:lang w:val="en-US" w:eastAsia="zh-CN"/>
              </w:rPr>
              <w:t>TS 38.133:</w:t>
            </w:r>
          </w:p>
          <w:p>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eastAsia"/>
                <w:sz w:val="22"/>
                <w:szCs w:val="22"/>
                <w:vertAlign w:val="baseline"/>
                <w:lang w:val="en-US" w:eastAsia="zh-CN"/>
              </w:rPr>
            </w:pPr>
            <w:r>
              <w:rPr>
                <w:rFonts w:hint="eastAsia"/>
                <w:sz w:val="22"/>
                <w:szCs w:val="22"/>
                <w:vertAlign w:val="baseline"/>
                <w:lang w:val="en-US" w:eastAsia="zh-CN"/>
              </w:rPr>
              <w:t>If the UE has evaluated according to Table 4.2C.2.2-1 in Nserv consecutive DRX cycles that the serving cell does not fulfil the cell selection criterion S, the UE shall initiate the measurements of all neighbour cells indicated by the serving cell, regardless of the measurement rules currently limiting UE measurement activities. Additionally, if the UE is configured with ‘t-service’ [2], the UE should start measurements of the neighbour cells indicated by the serving cell before ‘t-service’ is reached according to the requirements provided in clause 4.2C.2.3 and 4.2C.2.4.</w:t>
            </w:r>
          </w:p>
          <w:p>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eastAsia"/>
                <w:sz w:val="22"/>
                <w:szCs w:val="22"/>
                <w:vertAlign w:val="baseline"/>
                <w:lang w:val="en-US" w:eastAsia="zh-CN"/>
              </w:rPr>
            </w:pPr>
          </w:p>
          <w:p>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eastAsia"/>
                <w:b/>
                <w:bCs/>
                <w:sz w:val="22"/>
                <w:szCs w:val="22"/>
                <w:vertAlign w:val="baseline"/>
                <w:lang w:val="en-US" w:eastAsia="zh-CN"/>
              </w:rPr>
            </w:pPr>
            <w:r>
              <w:rPr>
                <w:rFonts w:hint="eastAsia"/>
                <w:b/>
                <w:bCs/>
                <w:sz w:val="22"/>
                <w:szCs w:val="22"/>
                <w:vertAlign w:val="baseline"/>
                <w:lang w:val="en-US" w:eastAsia="zh-CN"/>
              </w:rPr>
              <w:t>TS 38.304:</w:t>
            </w:r>
          </w:p>
          <w:p>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default"/>
                <w:sz w:val="22"/>
                <w:szCs w:val="22"/>
                <w:vertAlign w:val="baseline"/>
                <w:lang w:val="en-US" w:eastAsia="zh-CN"/>
              </w:rPr>
            </w:pPr>
            <w:r>
              <w:rPr>
                <w:rFonts w:hint="default"/>
                <w:sz w:val="22"/>
                <w:szCs w:val="22"/>
                <w:vertAlign w:val="baseline"/>
                <w:lang w:val="en-US" w:eastAsia="zh-CN"/>
              </w:rPr>
              <w:t>If the t-Service of the serving cell is present in SIB19, and if UE supports time-based measurement initiation, the UE shall perform intra-frequency, inter-frequency or inter-RAT measurements before the t-Service, regardless of the distance between UE and the serving cell reference location or whether the serving cell fulfils Srxlev &gt; SIntraSearchP and Squal &gt; SIntraSearchQ, or Srxlev &gt; SnonIntraSearchP and Squal &gt; SnonIntraSearchQ,</w:t>
            </w:r>
            <w:r>
              <w:rPr>
                <w:rFonts w:hint="default"/>
                <w:sz w:val="22"/>
                <w:szCs w:val="22"/>
                <w:highlight w:val="yellow"/>
                <w:vertAlign w:val="baseline"/>
                <w:lang w:val="en-US" w:eastAsia="zh-CN"/>
              </w:rPr>
              <w:t xml:space="preserve"> The exact time to start measurement before t-Service is up to UE implementation.</w:t>
            </w:r>
            <w:r>
              <w:rPr>
                <w:rFonts w:hint="default"/>
                <w:sz w:val="22"/>
                <w:szCs w:val="22"/>
                <w:vertAlign w:val="baseline"/>
                <w:lang w:val="en-US" w:eastAsia="zh-CN"/>
              </w:rPr>
              <w:t xml:space="preserve"> UE shall perform measurements of higher priority NR inter-frequency or inter-RAT frequencies according to TS 38.133 [8] regardless of the remaining service time of the serving cell (i.e. time remaining until t-Service).</w:t>
            </w:r>
          </w:p>
          <w:p>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default"/>
                <w:sz w:val="22"/>
                <w:szCs w:val="22"/>
                <w:vertAlign w:val="baseline"/>
                <w:lang w:val="en-US" w:eastAsia="zh-CN"/>
              </w:rPr>
            </w:pPr>
            <w:r>
              <w:rPr>
                <w:rFonts w:hint="default"/>
                <w:sz w:val="22"/>
                <w:szCs w:val="22"/>
                <w:vertAlign w:val="baseline"/>
                <w:lang w:val="en-US" w:eastAsia="zh-CN"/>
              </w:rPr>
              <w:t>NOTE:</w:t>
            </w:r>
            <w:r>
              <w:rPr>
                <w:rFonts w:hint="default"/>
                <w:sz w:val="22"/>
                <w:szCs w:val="22"/>
                <w:vertAlign w:val="baseline"/>
                <w:lang w:val="en-US" w:eastAsia="zh-CN"/>
              </w:rPr>
              <w:tab/>
            </w:r>
            <w:r>
              <w:rPr>
                <w:rFonts w:hint="default"/>
                <w:sz w:val="22"/>
                <w:szCs w:val="22"/>
                <w:vertAlign w:val="baseline"/>
                <w:lang w:val="en-US" w:eastAsia="zh-CN"/>
              </w:rPr>
              <w:t>When evaluating the distance between UE and the serving cell reference location, it's up to UE implementation to obtain UE location information.</w:t>
            </w:r>
          </w:p>
        </w:tc>
      </w:tr>
    </w:tbl>
    <w:p>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eastAsia"/>
          <w:sz w:val="22"/>
          <w:szCs w:val="22"/>
          <w:vertAlign w:val="baseline"/>
          <w:lang w:val="en-US" w:eastAsia="zh-CN"/>
        </w:rPr>
      </w:pPr>
      <w:r>
        <w:rPr>
          <w:rFonts w:hint="eastAsia"/>
          <w:sz w:val="22"/>
          <w:szCs w:val="22"/>
          <w:lang w:val="en-US" w:eastAsia="zh-CN"/>
        </w:rPr>
        <w:t>In TS 38.133, it just says that the UE should start measurements of the neighbour cells indicated by the serving cell before</w:t>
      </w:r>
      <w:r>
        <w:rPr>
          <w:rFonts w:hint="eastAsia"/>
          <w:sz w:val="22"/>
          <w:szCs w:val="22"/>
          <w:highlight w:val="yellow"/>
          <w:lang w:val="en-US" w:eastAsia="zh-CN"/>
        </w:rPr>
        <w:t xml:space="preserve"> ‘t-service’ is reached according to the requirements provided in clause 4.2C.2.3 and 4.2C.2.4</w:t>
      </w:r>
      <w:r>
        <w:rPr>
          <w:rFonts w:hint="eastAsia"/>
          <w:sz w:val="22"/>
          <w:szCs w:val="22"/>
          <w:lang w:val="en-US" w:eastAsia="zh-CN"/>
        </w:rPr>
        <w:t xml:space="preserve"> and combine with </w:t>
      </w:r>
      <w:r>
        <w:rPr>
          <w:rFonts w:hint="eastAsia"/>
          <w:sz w:val="22"/>
          <w:szCs w:val="22"/>
          <w:highlight w:val="yellow"/>
          <w:lang w:val="en-US" w:eastAsia="zh-CN"/>
        </w:rPr>
        <w:t xml:space="preserve">TS 38.304 the exact time to start measurement </w:t>
      </w:r>
      <w:r>
        <w:rPr>
          <w:rFonts w:hint="default"/>
          <w:sz w:val="22"/>
          <w:szCs w:val="22"/>
          <w:highlight w:val="yellow"/>
          <w:vertAlign w:val="baseline"/>
          <w:lang w:val="en-US" w:eastAsia="zh-CN"/>
        </w:rPr>
        <w:t>before t-Service is up to UE implementation</w:t>
      </w:r>
      <w:r>
        <w:rPr>
          <w:rFonts w:hint="eastAsia"/>
          <w:sz w:val="22"/>
          <w:szCs w:val="22"/>
          <w:vertAlign w:val="baseline"/>
          <w:lang w:val="en-US" w:eastAsia="zh-CN"/>
        </w:rPr>
        <w:t xml:space="preserve">. The legacy requirements were defined on the quasi-fixed cell re-selection, but in R18 RAN4 mainly focuses on the earth-moving cell re-selection, the satellite moves more fast and the time of camping on the serving cell for UE is quite short compared to the quasi-fixed cell, so the legacy requirements for </w:t>
      </w:r>
      <w:r>
        <w:rPr>
          <w:rFonts w:hint="default"/>
          <w:sz w:val="22"/>
          <w:szCs w:val="22"/>
          <w:vertAlign w:val="baseline"/>
          <w:lang w:val="en-US" w:eastAsia="zh-CN"/>
        </w:rPr>
        <w:t>t-Service</w:t>
      </w:r>
      <w:r>
        <w:rPr>
          <w:rFonts w:hint="eastAsia"/>
          <w:sz w:val="22"/>
          <w:szCs w:val="22"/>
          <w:vertAlign w:val="baseline"/>
          <w:lang w:val="en-US" w:eastAsia="zh-CN"/>
        </w:rPr>
        <w:t xml:space="preserve"> shall be enhanced especially the conditions or the end of measurement time shall be modified by RAN4. For example, we shall notice the note 2 that there is the limitation for earth-moving LEO deployment.</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53"/>
              <w:rPr>
                <w:lang w:val="en-US"/>
              </w:rPr>
            </w:pPr>
            <w:r>
              <w:rPr>
                <w:lang w:val="en-US"/>
              </w:rPr>
              <w:t>Table 4.2C.2.3-1: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Style w:val="2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3"/>
              <w:gridCol w:w="2044"/>
              <w:gridCol w:w="2140"/>
              <w:gridCol w:w="2142"/>
              <w:gridCol w:w="2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604"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rPr>
                  </w:pPr>
                  <w:r>
                    <w:rPr>
                      <w:rFonts w:ascii="Arial" w:hAnsi="Arial"/>
                      <w:b/>
                      <w:sz w:val="18"/>
                    </w:rPr>
                    <w:t>DRX cycle length [s]</w:t>
                  </w:r>
                </w:p>
              </w:tc>
              <w:tc>
                <w:tcPr>
                  <w:tcW w:w="106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Scaling Factor (N1)</w:t>
                  </w:r>
                </w:p>
              </w:tc>
              <w:tc>
                <w:tcPr>
                  <w:tcW w:w="1111"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detect,NR_Intra</w:t>
                  </w:r>
                  <w:r>
                    <w:rPr>
                      <w:rFonts w:ascii="Arial" w:hAnsi="Arial"/>
                      <w:b/>
                      <w:sz w:val="18"/>
                    </w:rPr>
                    <w:t xml:space="preserve"> [s] (number of DRX cycles)</w:t>
                  </w:r>
                </w:p>
              </w:tc>
              <w:tc>
                <w:tcPr>
                  <w:tcW w:w="1112"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measure,NR_Intra</w:t>
                  </w:r>
                  <w:r>
                    <w:rPr>
                      <w:rFonts w:ascii="Arial" w:hAnsi="Arial"/>
                      <w:b/>
                      <w:sz w:val="18"/>
                    </w:rPr>
                    <w:t xml:space="preserve"> [s] (number of DRX cycles)</w:t>
                  </w:r>
                </w:p>
              </w:tc>
              <w:tc>
                <w:tcPr>
                  <w:tcW w:w="1112"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vertAlign w:val="subscript"/>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w:t>
                  </w:r>
                </w:p>
                <w:p>
                  <w:pPr>
                    <w:keepNext/>
                    <w:keepLines/>
                    <w:spacing w:after="0"/>
                    <w:jc w:val="center"/>
                    <w:rPr>
                      <w:rFonts w:ascii="Arial" w:hAnsi="Arial"/>
                      <w:b/>
                      <w:sz w:val="18"/>
                    </w:rPr>
                  </w:pPr>
                  <w:r>
                    <w:rPr>
                      <w:rFonts w:ascii="Arial" w:hAnsi="Arial"/>
                      <w:b/>
                      <w:sz w:val="18"/>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0" w:type="auto"/>
                  <w:tcBorders>
                    <w:top w:val="nil"/>
                    <w:left w:val="single" w:color="auto" w:sz="4" w:space="0"/>
                    <w:bottom w:val="single" w:color="auto" w:sz="4" w:space="0"/>
                    <w:right w:val="single" w:color="auto" w:sz="4" w:space="0"/>
                  </w:tcBorders>
                  <w:vAlign w:val="center"/>
                </w:tcPr>
                <w:p>
                  <w:pPr>
                    <w:rPr>
                      <w:rFonts w:ascii="Arial" w:hAnsi="Arial"/>
                      <w:b/>
                      <w:sz w:val="18"/>
                    </w:rPr>
                  </w:pPr>
                </w:p>
              </w:tc>
              <w:tc>
                <w:tcPr>
                  <w:tcW w:w="106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color="auto" w:sz="4" w:space="0"/>
                    <w:bottom w:val="single" w:color="auto" w:sz="4" w:space="0"/>
                    <w:right w:val="single" w:color="auto" w:sz="4" w:space="0"/>
                  </w:tcBorders>
                  <w:vAlign w:val="center"/>
                </w:tcPr>
                <w:p>
                  <w:pPr>
                    <w:rPr>
                      <w:rFonts w:ascii="Arial" w:hAnsi="Arial"/>
                      <w:b/>
                      <w:sz w:val="18"/>
                      <w:vertAlign w:val="superscript"/>
                    </w:rPr>
                  </w:pPr>
                </w:p>
              </w:tc>
              <w:tc>
                <w:tcPr>
                  <w:tcW w:w="0" w:type="auto"/>
                  <w:tcBorders>
                    <w:top w:val="nil"/>
                    <w:left w:val="single" w:color="auto" w:sz="4" w:space="0"/>
                    <w:bottom w:val="single" w:color="auto" w:sz="4" w:space="0"/>
                    <w:right w:val="single" w:color="auto" w:sz="4" w:space="0"/>
                  </w:tcBorders>
                  <w:vAlign w:val="center"/>
                </w:tcPr>
                <w:p>
                  <w:pPr>
                    <w:spacing w:after="0"/>
                    <w:rPr>
                      <w:rFonts w:ascii="CG Times (WN)" w:hAnsi="CG Times (WN)"/>
                      <w:lang w:val="en-US" w:eastAsia="zh-CN"/>
                    </w:rPr>
                  </w:pPr>
                </w:p>
              </w:tc>
              <w:tc>
                <w:tcPr>
                  <w:tcW w:w="0" w:type="auto"/>
                  <w:tcBorders>
                    <w:top w:val="nil"/>
                    <w:left w:val="single" w:color="auto" w:sz="4" w:space="0"/>
                    <w:bottom w:val="single" w:color="auto" w:sz="4" w:space="0"/>
                    <w:right w:val="single" w:color="auto" w:sz="4" w:space="0"/>
                  </w:tcBorders>
                  <w:vAlign w:val="center"/>
                </w:tcPr>
                <w:p>
                  <w:pPr>
                    <w:spacing w:after="0"/>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0.32</w:t>
                  </w:r>
                </w:p>
              </w:tc>
              <w:tc>
                <w:tcPr>
                  <w:tcW w:w="1061"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1</w:t>
                  </w:r>
                </w:p>
              </w:tc>
              <w:tc>
                <w:tcPr>
                  <w:tcW w:w="111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11.52 x N1 </w:t>
                  </w:r>
                  <w:r>
                    <w:rPr>
                      <w:rFonts w:ascii="Arial" w:hAnsi="Arial" w:cs="Arial"/>
                      <w:sz w:val="18"/>
                      <w:lang w:eastAsia="zh-CN"/>
                    </w:rPr>
                    <w:t xml:space="preserve">x M2 </w:t>
                  </w:r>
                  <w:r>
                    <w:rPr>
                      <w:rFonts w:ascii="Arial" w:hAnsi="Arial"/>
                      <w:sz w:val="18"/>
                    </w:rPr>
                    <w:t>(36 x N1</w:t>
                  </w:r>
                  <w:r>
                    <w:rPr>
                      <w:rFonts w:ascii="Arial" w:hAnsi="Arial" w:cs="Arial"/>
                      <w:sz w:val="18"/>
                      <w:lang w:eastAsia="zh-CN"/>
                    </w:rPr>
                    <w:t xml:space="preserve"> x M2</w:t>
                  </w:r>
                  <w:r>
                    <w:rPr>
                      <w:rFonts w:ascii="Arial" w:hAnsi="Arial"/>
                      <w:sz w:val="18"/>
                    </w:rPr>
                    <w:t>)</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1.28 x N1 </w:t>
                  </w:r>
                  <w:r>
                    <w:rPr>
                      <w:rFonts w:ascii="Arial" w:hAnsi="Arial" w:cs="Arial"/>
                      <w:sz w:val="18"/>
                      <w:lang w:eastAsia="zh-CN"/>
                    </w:rPr>
                    <w:t>x M2</w:t>
                  </w:r>
                  <w:r>
                    <w:rPr>
                      <w:rFonts w:ascii="Arial" w:hAnsi="Arial" w:cs="Arial"/>
                      <w:snapToGrid w:val="0"/>
                      <w:sz w:val="18"/>
                    </w:rPr>
                    <w:t xml:space="preserve"> </w:t>
                  </w:r>
                  <w:r>
                    <w:rPr>
                      <w:rFonts w:ascii="Arial" w:hAnsi="Arial"/>
                      <w:sz w:val="18"/>
                    </w:rPr>
                    <w:t>(4 x N1</w:t>
                  </w:r>
                  <w:r>
                    <w:rPr>
                      <w:rFonts w:ascii="Arial" w:hAnsi="Arial" w:cs="Arial"/>
                      <w:sz w:val="18"/>
                      <w:lang w:eastAsia="zh-CN"/>
                    </w:rPr>
                    <w:t xml:space="preserve"> x M2</w:t>
                  </w:r>
                  <w:r>
                    <w:rPr>
                      <w:rFonts w:ascii="Arial" w:hAnsi="Arial"/>
                      <w:sz w:val="18"/>
                    </w:rPr>
                    <w:t>)</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5.12 x N1 </w:t>
                  </w:r>
                  <w:r>
                    <w:rPr>
                      <w:rFonts w:ascii="Arial" w:hAnsi="Arial" w:cs="Arial"/>
                      <w:sz w:val="18"/>
                      <w:lang w:eastAsia="zh-CN"/>
                    </w:rPr>
                    <w:t>x M2</w:t>
                  </w:r>
                  <w:r>
                    <w:rPr>
                      <w:rFonts w:ascii="Arial" w:hAnsi="Arial" w:cs="Arial"/>
                      <w:snapToGrid w:val="0"/>
                      <w:sz w:val="18"/>
                    </w:rPr>
                    <w:t xml:space="preserve"> </w:t>
                  </w:r>
                  <w:r>
                    <w:rPr>
                      <w:rFonts w:ascii="Arial" w:hAnsi="Arial"/>
                      <w:sz w:val="18"/>
                    </w:rPr>
                    <w:t>(16 x N1</w:t>
                  </w:r>
                  <w:r>
                    <w:rPr>
                      <w:rFonts w:ascii="Arial" w:hAnsi="Arial" w:cs="Arial"/>
                      <w:sz w:val="18"/>
                      <w:lang w:eastAsia="zh-CN"/>
                    </w:rPr>
                    <w:t xml:space="preserve"> x M2</w:t>
                  </w: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0.64</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11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17.92 x N1 (28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1.28 x N1 (2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1.28</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11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32 x N1 (25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1.28 x N1 (1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2.56</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11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Arial"/>
                      <w:sz w:val="18"/>
                      <w:lang w:eastAsia="zh-CN"/>
                    </w:rPr>
                    <w:t>58.88</w:t>
                  </w:r>
                  <w:r>
                    <w:rPr>
                      <w:rFonts w:ascii="Arial" w:hAnsi="Arial"/>
                      <w:sz w:val="18"/>
                    </w:rPr>
                    <w:t xml:space="preserve"> x N1 (23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2.56 x N1 (1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58"/>
                    <w:rPr>
                      <w:snapToGrid w:val="0"/>
                      <w:lang w:eastAsia="zh-CN"/>
                    </w:rPr>
                  </w:pPr>
                  <w:r>
                    <w:rPr>
                      <w:snapToGrid w:val="0"/>
                      <w:lang w:eastAsia="zh-CN"/>
                    </w:rPr>
                    <w:t>Note 1</w:t>
                  </w:r>
                  <w:r>
                    <w:t>:</w:t>
                  </w:r>
                  <w:r>
                    <w:rPr>
                      <w:lang w:val="en-US"/>
                    </w:rPr>
                    <w:tab/>
                  </w:r>
                  <w:r>
                    <w:rPr>
                      <w:lang w:val="en-US"/>
                    </w:rPr>
                    <w:t xml:space="preserve">M2 = 2 </w:t>
                  </w:r>
                  <w:r>
                    <w:rPr>
                      <w:snapToGrid w:val="0"/>
                      <w:lang w:eastAsia="zh-CN"/>
                    </w:rPr>
                    <w:t>if SMTC periodicity</w:t>
                  </w:r>
                  <w:r>
                    <w:t xml:space="preserve"> </w:t>
                  </w:r>
                  <w:r>
                    <w:rPr>
                      <w:snapToGrid w:val="0"/>
                      <w:lang w:eastAsia="zh-CN"/>
                    </w:rPr>
                    <w:t>of measured intra-frequency cell &gt; 20 ms and 1&lt;N</w:t>
                  </w:r>
                  <w:r>
                    <w:rPr>
                      <w:snapToGrid w:val="0"/>
                      <w:vertAlign w:val="subscript"/>
                      <w:lang w:eastAsia="zh-CN"/>
                    </w:rPr>
                    <w:t>SMTC</w:t>
                  </w:r>
                  <w:r>
                    <w:rPr>
                      <w:snapToGrid w:val="0"/>
                      <w:lang w:eastAsia="zh-CN"/>
                    </w:rPr>
                    <w:t xml:space="preserve"> </w:t>
                  </w:r>
                  <w:r>
                    <w:rPr>
                      <w:snapToGrid w:val="0"/>
                      <w:lang w:eastAsia="zh-CN"/>
                    </w:rPr>
                    <w:sym w:font="Symbol" w:char="F0A3"/>
                  </w:r>
                  <w:r>
                    <w:rPr>
                      <w:snapToGrid w:val="0"/>
                      <w:lang w:eastAsia="zh-CN"/>
                    </w:rPr>
                    <w:t xml:space="preserve"> 4 upon more than 1 SMTC configured at the UE; M2 = 1.5 if SMTC periodicity</w:t>
                  </w:r>
                  <w:r>
                    <w:t xml:space="preserve"> </w:t>
                  </w:r>
                  <w:r>
                    <w:rPr>
                      <w:snapToGrid w:val="0"/>
                      <w:lang w:eastAsia="zh-CN"/>
                    </w:rPr>
                    <w:t>of measured intra-frequency cell &gt; 20 ms and N</w:t>
                  </w:r>
                  <w:r>
                    <w:rPr>
                      <w:snapToGrid w:val="0"/>
                      <w:vertAlign w:val="subscript"/>
                      <w:lang w:eastAsia="zh-CN"/>
                    </w:rPr>
                    <w:t>SMTC</w:t>
                  </w:r>
                  <w:r>
                    <w:rPr>
                      <w:snapToGrid w:val="0"/>
                      <w:lang w:eastAsia="zh-CN"/>
                    </w:rPr>
                    <w:t>=1 upon 1 SMTC configured at the UE; otherwise M2=1.</w:t>
                  </w:r>
                  <w:r>
                    <w:t xml:space="preserve"> </w:t>
                  </w:r>
                  <w:r>
                    <w:rPr>
                      <w:snapToGrid w:val="0"/>
                      <w:lang w:eastAsia="zh-CN"/>
                    </w:rPr>
                    <w:t>Where, N</w:t>
                  </w:r>
                  <w:r>
                    <w:rPr>
                      <w:snapToGrid w:val="0"/>
                      <w:vertAlign w:val="subscript"/>
                      <w:lang w:eastAsia="zh-CN"/>
                    </w:rPr>
                    <w:t>SMTC</w:t>
                  </w:r>
                  <w:r>
                    <w:rPr>
                      <w:snapToGrid w:val="0"/>
                      <w:lang w:eastAsia="zh-CN"/>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lang w:eastAsia="zh-CN"/>
                    </w:rPr>
                    <w:t xml:space="preserve">detect, NR_intra </w:t>
                  </w:r>
                  <w:r>
                    <w:rPr>
                      <w:snapToGrid w:val="0"/>
                      <w:lang w:eastAsia="zh-CN"/>
                    </w:rPr>
                    <w:t>is expected.</w:t>
                  </w:r>
                </w:p>
                <w:p>
                  <w:pPr>
                    <w:pStyle w:val="58"/>
                  </w:pPr>
                  <w:r>
                    <w:rPr>
                      <w:snapToGrid w:val="0"/>
                      <w:lang w:eastAsia="zh-CN"/>
                    </w:rPr>
                    <w:t>Note 2:</w:t>
                  </w:r>
                  <w:r>
                    <w:rPr>
                      <w:lang w:eastAsia="zh-CN"/>
                    </w:rPr>
                    <w:t xml:space="preserve"> </w:t>
                  </w:r>
                  <w:r>
                    <w:rPr>
                      <w:lang w:eastAsia="zh-CN"/>
                    </w:rPr>
                    <w:tab/>
                  </w:r>
                  <w:r>
                    <w:rPr>
                      <w:lang w:eastAsia="zh-CN"/>
                    </w:rPr>
                    <w:t>The UE is not required to meet the requirements for 2.56s DRX cycle length for earth-moving LEO deployment.</w:t>
                  </w:r>
                </w:p>
              </w:tc>
            </w:tr>
          </w:tbl>
          <w:p>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default"/>
                <w:sz w:val="22"/>
                <w:szCs w:val="22"/>
                <w:vertAlign w:val="baseline"/>
                <w:lang w:val="en-US" w:eastAsia="zh-CN"/>
              </w:rPr>
            </w:pPr>
          </w:p>
        </w:tc>
      </w:tr>
    </w:tbl>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b/>
          <w:bCs/>
          <w:sz w:val="22"/>
          <w:szCs w:val="22"/>
          <w:vertAlign w:val="baseline"/>
          <w:lang w:val="en-US" w:eastAsia="zh-CN"/>
        </w:rPr>
      </w:pPr>
      <w:r>
        <w:rPr>
          <w:rFonts w:hint="eastAsia"/>
          <w:b/>
          <w:bCs/>
          <w:sz w:val="22"/>
          <w:szCs w:val="22"/>
          <w:vertAlign w:val="baseline"/>
          <w:lang w:val="en-US" w:eastAsia="zh-CN"/>
        </w:rPr>
        <w:t xml:space="preserve">Observation 1: In R18 RAN4 mainly focuses on the earth-moving cell re-selection, the satellite moves more fast and the time of camping on the serving cell for UE is quite short compared to the quasi-fixed cell, the legacy requirements for </w:t>
      </w:r>
      <w:r>
        <w:rPr>
          <w:rFonts w:hint="default"/>
          <w:b/>
          <w:bCs/>
          <w:sz w:val="22"/>
          <w:szCs w:val="22"/>
          <w:vertAlign w:val="baseline"/>
          <w:lang w:val="en-US" w:eastAsia="zh-CN"/>
        </w:rPr>
        <w:t>t-Service</w:t>
      </w:r>
      <w:r>
        <w:rPr>
          <w:rFonts w:hint="eastAsia"/>
          <w:b/>
          <w:bCs/>
          <w:sz w:val="22"/>
          <w:szCs w:val="22"/>
          <w:vertAlign w:val="baseline"/>
          <w:lang w:val="en-US" w:eastAsia="zh-CN"/>
        </w:rPr>
        <w:t xml:space="preserve"> shall be enhanced especially the conditions or the end of measurement time shall be modified by RAN4.</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b/>
          <w:bCs/>
          <w:sz w:val="22"/>
          <w:szCs w:val="22"/>
          <w:lang w:val="en-US" w:eastAsia="zh-CN"/>
        </w:rPr>
      </w:pPr>
      <w:r>
        <w:rPr>
          <w:rFonts w:hint="eastAsia"/>
          <w:b/>
          <w:bCs/>
          <w:sz w:val="22"/>
          <w:szCs w:val="22"/>
          <w:vertAlign w:val="baseline"/>
          <w:lang w:val="en-US" w:eastAsia="zh-CN"/>
        </w:rPr>
        <w:t>Observation 2: No new time-ba</w:t>
      </w:r>
      <w:r>
        <w:rPr>
          <w:rFonts w:hint="eastAsia"/>
          <w:b/>
          <w:bCs/>
          <w:sz w:val="22"/>
          <w:szCs w:val="22"/>
          <w:lang w:val="en-US" w:eastAsia="zh-CN"/>
        </w:rPr>
        <w:t>sed cell re-selection criteria will be introduced for R18 and the RRM requirements for time-based cell re-selection for quasi-earth fixed cell in R17 can be considered as the starting point for NTN-NTN cell re-selection requirements with earth moving cell.</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b/>
          <w:bCs/>
          <w:sz w:val="22"/>
          <w:szCs w:val="22"/>
          <w:lang w:val="en-US" w:eastAsia="zh-CN"/>
        </w:rPr>
      </w:pPr>
      <w:r>
        <w:rPr>
          <w:rFonts w:hint="eastAsia"/>
          <w:b/>
          <w:bCs/>
          <w:sz w:val="22"/>
          <w:szCs w:val="22"/>
          <w:lang w:val="en-US" w:eastAsia="zh-CN"/>
        </w:rPr>
        <w:t>Proposal 1: RRM requirements for time-based cell re-selection for quasi-earth fixed cell in R17 can be considered as the starting point for NTN-NTN cell re-selection requirements with earth moving cell.</w:t>
      </w:r>
    </w:p>
    <w:p>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default"/>
          <w:sz w:val="22"/>
          <w:szCs w:val="22"/>
          <w:lang w:val="en-US" w:eastAsia="zh-CN"/>
        </w:rPr>
      </w:pPr>
      <w:r>
        <w:rPr>
          <w:rFonts w:hint="eastAsia"/>
          <w:b/>
          <w:bCs/>
          <w:sz w:val="22"/>
          <w:szCs w:val="22"/>
          <w:lang w:val="en-US" w:eastAsia="zh-CN"/>
        </w:rPr>
        <w:t>proposal 2: The judging condition and the requirements applicability for quasi-fixed cell re-selection can be the reference when defining the requirements for time-based method in R18 for earth-moving cell re-selection</w:t>
      </w:r>
      <w:r>
        <w:rPr>
          <w:rFonts w:hint="eastAsia"/>
          <w:sz w:val="22"/>
          <w:szCs w:val="22"/>
          <w:lang w:val="en-US" w:eastAsia="zh-CN"/>
        </w:rPr>
        <w:t xml:space="preserve">. </w:t>
      </w:r>
    </w:p>
    <w:p>
      <w:pPr>
        <w:rPr>
          <w:rFonts w:hint="eastAsia"/>
          <w:lang w:val="en-US" w:eastAsia="zh-CN"/>
        </w:rPr>
      </w:pP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b/>
          <w:bCs/>
          <w:i/>
          <w:iCs/>
          <w:sz w:val="22"/>
          <w:u w:val="single"/>
          <w:lang w:val="en-US" w:eastAsia="zh-CN"/>
        </w:rPr>
      </w:pPr>
      <w:r>
        <w:rPr>
          <w:rFonts w:hint="eastAsia" w:eastAsia="宋体" w:cs="Times New Roman"/>
          <w:b/>
          <w:bCs/>
          <w:i/>
          <w:iCs/>
          <w:sz w:val="22"/>
          <w:u w:val="single"/>
          <w:lang w:val="en-US" w:eastAsia="ko-KR"/>
        </w:rPr>
        <w:t>Issue 4-1-B: For location-based cell reselection in earth moving cell NTN deployments</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sz w:val="22"/>
          <w:lang w:val="en-US" w:eastAsia="zh-CN"/>
        </w:rPr>
      </w:pPr>
      <w:r>
        <w:rPr>
          <w:rFonts w:hint="eastAsia" w:eastAsia="宋体" w:cs="Times New Roman"/>
          <w:sz w:val="22"/>
          <w:lang w:val="en-US" w:eastAsia="zh-CN"/>
        </w:rPr>
        <w:t>Based on RAN2</w:t>
      </w:r>
      <w:r>
        <w:rPr>
          <w:rFonts w:hint="default" w:eastAsia="宋体" w:cs="Times New Roman"/>
          <w:sz w:val="22"/>
          <w:lang w:val="en-US" w:eastAsia="zh-CN"/>
        </w:rPr>
        <w:t>’</w:t>
      </w:r>
      <w:r>
        <w:rPr>
          <w:rFonts w:hint="eastAsia" w:eastAsia="宋体" w:cs="Times New Roman"/>
          <w:sz w:val="22"/>
          <w:lang w:val="en-US" w:eastAsia="zh-CN"/>
        </w:rPr>
        <w:t xml:space="preserve">s agreements in previous meetings, location-based measurement initiation will be used in earth-moving system. In RAN2#121bis-e meeting, it has agreed that for earth-moving cell reselection, the UE can derive the trajectory of serving cell with rough accuracy based on serving satellite ephemeris and epochTime, with the assumption that the serving cell reference location broadcast by the network is the one at Epoch time (FFS whether a new epochTime IE is needed). RAN2 has been entangled with whether a new epochtime IE is needed, but in the latest meeting, RAN2 reached an agreement that re-use epochTime-r17 in ntn-Config IE to provide the time reference for an Earth moving cell reference location. </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eastAsia="宋体" w:cs="Times New Roman"/>
          <w:sz w:val="22"/>
          <w:lang w:val="en-US" w:eastAsia="zh-CN"/>
        </w:rPr>
      </w:pPr>
      <w:r>
        <w:rPr>
          <w:rFonts w:hint="eastAsia" w:eastAsia="宋体" w:cs="Times New Roman"/>
          <w:sz w:val="22"/>
          <w:lang w:val="en-US" w:eastAsia="zh-CN"/>
        </w:rPr>
        <w:t xml:space="preserve">On the basis of both agreements above, RAN4 can believe that the </w:t>
      </w:r>
      <w:r>
        <w:rPr>
          <w:rFonts w:hint="default" w:eastAsia="宋体" w:cs="Times New Roman"/>
          <w:sz w:val="22"/>
          <w:lang w:val="en-US" w:eastAsia="zh-CN"/>
        </w:rPr>
        <w:t>‘</w:t>
      </w:r>
      <w:r>
        <w:rPr>
          <w:rFonts w:hint="eastAsia" w:eastAsia="宋体" w:cs="Times New Roman"/>
          <w:sz w:val="22"/>
          <w:lang w:val="en-US" w:eastAsia="zh-CN"/>
        </w:rPr>
        <w:t>new</w:t>
      </w:r>
      <w:r>
        <w:rPr>
          <w:rFonts w:hint="default" w:eastAsia="宋体" w:cs="Times New Roman"/>
          <w:sz w:val="22"/>
          <w:lang w:val="en-US" w:eastAsia="zh-CN"/>
        </w:rPr>
        <w:t>’</w:t>
      </w:r>
      <w:r>
        <w:rPr>
          <w:rFonts w:hint="eastAsia" w:eastAsia="宋体" w:cs="Times New Roman"/>
          <w:sz w:val="22"/>
          <w:lang w:val="en-US" w:eastAsia="zh-CN"/>
        </w:rPr>
        <w:t xml:space="preserve"> reference location of the serving cell provided via NTN earth-moving system and is used in location-based measurement initiation in RRC_IDLE and RRC_INACTIVE. And in RAN2 #121bis_e meeting, f</w:t>
      </w:r>
      <w:r>
        <w:rPr>
          <w:rFonts w:hint="default" w:eastAsia="宋体" w:cs="Times New Roman"/>
          <w:sz w:val="22"/>
          <w:vertAlign w:val="baseline"/>
          <w:lang w:val="en-US" w:eastAsia="zh-CN"/>
        </w:rPr>
        <w:t xml:space="preserve">or cell (re)selection in earth-moving system, a distance threshold is introduced for location-based measurement initiation, which reuses </w:t>
      </w:r>
      <w:r>
        <w:rPr>
          <w:rFonts w:hint="default" w:eastAsia="宋体" w:cs="Times New Roman"/>
          <w:sz w:val="22"/>
          <w:lang w:val="en-US" w:eastAsia="zh-CN"/>
        </w:rPr>
        <w:t>distanceThresh in SIB19.</w:t>
      </w:r>
      <w:r>
        <w:rPr>
          <w:rFonts w:hint="eastAsia" w:eastAsia="宋体" w:cs="Times New Roman"/>
          <w:sz w:val="22"/>
          <w:lang w:val="en-US" w:eastAsia="zh-CN"/>
        </w:rPr>
        <w:t xml:space="preserve"> Whereas the reference location and the distance threshold have already been confirmed in RAN2 the legacy method for location-based and </w:t>
      </w:r>
      <w:r>
        <w:rPr>
          <w:rFonts w:hint="eastAsia" w:eastAsia="宋体" w:cs="Times New Roman"/>
          <w:sz w:val="22"/>
          <w:lang w:val="en-GB" w:eastAsia="zh-CN"/>
        </w:rPr>
        <w:t xml:space="preserve">for cell reselection in </w:t>
      </w:r>
      <w:r>
        <w:rPr>
          <w:rFonts w:hint="eastAsia" w:eastAsia="宋体" w:cs="Times New Roman"/>
          <w:sz w:val="22"/>
          <w:lang w:val="en-US" w:eastAsia="zh-CN"/>
        </w:rPr>
        <w:t>quasi-fixed</w:t>
      </w:r>
      <w:r>
        <w:rPr>
          <w:rFonts w:hint="eastAsia" w:eastAsia="宋体" w:cs="Times New Roman"/>
          <w:sz w:val="22"/>
          <w:lang w:val="en-GB" w:eastAsia="zh-CN"/>
        </w:rPr>
        <w:t xml:space="preserve"> cell, UE initiates measurements when its location to serving cell reference location is larger than the configured distance threshold</w:t>
      </w:r>
      <w:r>
        <w:rPr>
          <w:rFonts w:hint="eastAsia" w:eastAsia="宋体" w:cs="Times New Roman"/>
          <w:sz w:val="22"/>
          <w:lang w:val="en-US" w:eastAsia="zh-CN"/>
        </w:rPr>
        <w:t xml:space="preserve"> can be as baseline for earth-moving cell. </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default" w:eastAsia="宋体" w:cs="Times New Roman"/>
                <w:sz w:val="22"/>
                <w:vertAlign w:val="baseline"/>
                <w:lang w:val="en-US" w:eastAsia="zh-CN"/>
              </w:rPr>
            </w:pPr>
            <w:r>
              <w:rPr>
                <w:rFonts w:hint="eastAsia"/>
                <w:b/>
                <w:bCs/>
                <w:sz w:val="22"/>
                <w:szCs w:val="22"/>
                <w:vertAlign w:val="baseline"/>
                <w:lang w:val="en-US" w:eastAsia="zh-CN"/>
              </w:rPr>
              <w:t>TS 38.133:</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sz w:val="22"/>
                <w:vertAlign w:val="baseline"/>
                <w:lang w:val="en-US" w:eastAsia="zh-CN"/>
              </w:rPr>
            </w:pPr>
            <w:r>
              <w:rPr>
                <w:rFonts w:hint="default" w:eastAsia="宋体" w:cs="Times New Roman"/>
                <w:sz w:val="22"/>
                <w:vertAlign w:val="baseline"/>
                <w:lang w:val="en-US" w:eastAsia="zh-CN"/>
              </w:rPr>
              <w:t xml:space="preserve">If Srxlev &gt; SnonIntraSearchP and Squal &gt; SnonIntraSearchQ, and </w:t>
            </w:r>
            <w:r>
              <w:rPr>
                <w:rFonts w:hint="default" w:eastAsia="宋体" w:cs="Times New Roman"/>
                <w:sz w:val="22"/>
                <w:highlight w:val="yellow"/>
                <w:vertAlign w:val="baseline"/>
                <w:lang w:val="en-US" w:eastAsia="zh-CN"/>
              </w:rPr>
              <w:t>the distance between UE and serving cell reference location is smaller than distanceThresh if the distanceThresh is configured  (see TS 38.304[1]) and UE has location information, then the UE may not perform measurement of intra-frequency</w:t>
            </w:r>
            <w:r>
              <w:rPr>
                <w:rFonts w:hint="default" w:eastAsia="宋体" w:cs="Times New Roman"/>
                <w:sz w:val="22"/>
                <w:vertAlign w:val="baseline"/>
                <w:lang w:val="en-US" w:eastAsia="zh-CN"/>
              </w:rPr>
              <w:t>.</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eastAsia="宋体" w:cs="Times New Roman"/>
          <w:sz w:val="22"/>
          <w:lang w:val="en-US" w:eastAsia="zh-CN"/>
        </w:rPr>
      </w:pPr>
      <w:r>
        <w:rPr>
          <w:rFonts w:hint="eastAsia" w:eastAsia="宋体" w:cs="Times New Roman"/>
          <w:sz w:val="22"/>
          <w:lang w:val="en-US" w:eastAsia="zh-CN"/>
        </w:rPr>
        <w:t>We find that there is prerequisite here when adopting the location-based requirements:</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default" w:eastAsia="宋体" w:cs="Times New Roman"/>
                <w:sz w:val="22"/>
                <w:vertAlign w:val="baseline"/>
                <w:lang w:val="en-US" w:eastAsia="zh-CN"/>
              </w:rPr>
            </w:pPr>
            <w:r>
              <w:rPr>
                <w:rFonts w:hint="eastAsia"/>
                <w:b/>
                <w:bCs/>
                <w:sz w:val="22"/>
                <w:szCs w:val="22"/>
                <w:vertAlign w:val="baseline"/>
                <w:lang w:val="en-US" w:eastAsia="zh-CN"/>
              </w:rPr>
              <w:t>TS 38.133:</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sz w:val="22"/>
                <w:vertAlign w:val="baseline"/>
                <w:lang w:val="en-US" w:eastAsia="zh-CN"/>
              </w:rPr>
            </w:pPr>
            <w:r>
              <w:rPr>
                <w:rFonts w:hint="default" w:eastAsia="宋体" w:cs="Times New Roman"/>
                <w:sz w:val="22"/>
                <w:vertAlign w:val="baseline"/>
                <w:lang w:val="en-US" w:eastAsia="zh-CN"/>
              </w:rPr>
              <w:t>If Srxlev ≤ SnonIntraSearchP or Squal ≤ SnonIntraSearchQ,</w:t>
            </w:r>
            <w:r>
              <w:rPr>
                <w:rFonts w:hint="default" w:eastAsia="宋体" w:cs="Times New Roman"/>
                <w:sz w:val="22"/>
                <w:highlight w:val="yellow"/>
                <w:vertAlign w:val="baseline"/>
                <w:lang w:val="en-US" w:eastAsia="zh-CN"/>
              </w:rPr>
              <w:t xml:space="preserve"> or </w:t>
            </w:r>
            <w:r>
              <w:rPr>
                <w:rFonts w:hint="default" w:eastAsia="宋体" w:cs="Times New Roman"/>
                <w:sz w:val="22"/>
                <w:vertAlign w:val="baseline"/>
                <w:lang w:val="en-US" w:eastAsia="zh-CN"/>
              </w:rPr>
              <w:t xml:space="preserve">the distance between UE and serving cell reference location is larger than distanceThresh if distanceThresh is configured and UE has location information, then the UE shall search for and measure inter-frequency layers of higher, equal or lower priority in preparation for possible reselection. </w:t>
            </w:r>
            <w:r>
              <w:rPr>
                <w:rFonts w:hint="default" w:eastAsia="宋体" w:cs="Times New Roman"/>
                <w:sz w:val="22"/>
                <w:highlight w:val="yellow"/>
                <w:vertAlign w:val="baseline"/>
                <w:lang w:val="en-US" w:eastAsia="zh-CN"/>
              </w:rPr>
              <w:t>The requirements apply provided that the distance exceeds the distanceThresh by a margin of 50 m. In this scenario, the minimum rate at which the UE is required to search for and measure higher priority layers shall be the same as that defined below in this clause.</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sz w:val="22"/>
          <w:lang w:val="en-US" w:eastAsia="zh-CN"/>
        </w:rPr>
      </w:pPr>
      <w:r>
        <w:rPr>
          <w:rFonts w:hint="eastAsia" w:eastAsia="宋体" w:cs="Times New Roman"/>
          <w:sz w:val="22"/>
          <w:lang w:val="en-US" w:eastAsia="zh-CN"/>
        </w:rPr>
        <w:t>As we all know, the legacy requirements were not defined for the earth-moving cell, so I deem that the applicable rules for requirements shall be considered to update since in R18 the reference location is not stationary and the distance shall be estimated and RAN2 only addressed that the UE can derive the trajectory of serving cell with rough accuracy based on serving satellite ephemeris and epochTime, but the details for how to derive is not clear enough for RAN4. So RAN4 shall wait for more details agreements from RAN2.</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b/>
          <w:bCs/>
          <w:sz w:val="22"/>
          <w:szCs w:val="22"/>
          <w:vertAlign w:val="baseline"/>
          <w:lang w:val="en-US" w:eastAsia="zh-CN"/>
        </w:rPr>
      </w:pPr>
      <w:r>
        <w:rPr>
          <w:rFonts w:hint="eastAsia"/>
          <w:b/>
          <w:bCs/>
          <w:sz w:val="22"/>
          <w:szCs w:val="22"/>
          <w:vertAlign w:val="baseline"/>
          <w:lang w:val="en-US" w:eastAsia="zh-CN"/>
        </w:rPr>
        <w:t xml:space="preserve">Observation 3: Whereas the reference location and the distance threshold have already been confirmed in RAN2 the legacy method for location-based and </w:t>
      </w:r>
      <w:r>
        <w:rPr>
          <w:rFonts w:hint="eastAsia"/>
          <w:b/>
          <w:bCs/>
          <w:sz w:val="22"/>
          <w:szCs w:val="22"/>
          <w:vertAlign w:val="baseline"/>
          <w:lang w:val="en-GB" w:eastAsia="zh-CN"/>
        </w:rPr>
        <w:t xml:space="preserve">for cell reselection in </w:t>
      </w:r>
      <w:r>
        <w:rPr>
          <w:rFonts w:hint="eastAsia"/>
          <w:b/>
          <w:bCs/>
          <w:sz w:val="22"/>
          <w:szCs w:val="22"/>
          <w:vertAlign w:val="baseline"/>
          <w:lang w:val="en-US" w:eastAsia="zh-CN"/>
        </w:rPr>
        <w:t>quasi-fixed</w:t>
      </w:r>
      <w:r>
        <w:rPr>
          <w:rFonts w:hint="eastAsia"/>
          <w:b/>
          <w:bCs/>
          <w:sz w:val="22"/>
          <w:szCs w:val="22"/>
          <w:vertAlign w:val="baseline"/>
          <w:lang w:val="en-GB" w:eastAsia="zh-CN"/>
        </w:rPr>
        <w:t xml:space="preserve"> cell, UE initiates measurements when its location to serving cell reference location is larger than the configured distance threshold</w:t>
      </w:r>
      <w:r>
        <w:rPr>
          <w:rFonts w:hint="eastAsia"/>
          <w:b/>
          <w:bCs/>
          <w:sz w:val="22"/>
          <w:szCs w:val="22"/>
          <w:vertAlign w:val="baseline"/>
          <w:lang w:val="en-US" w:eastAsia="zh-CN"/>
        </w:rPr>
        <w:t xml:space="preserve"> can be as baseline for earth-moving cell.</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b/>
          <w:bCs/>
          <w:sz w:val="22"/>
          <w:szCs w:val="22"/>
          <w:vertAlign w:val="baseline"/>
          <w:lang w:val="en-US" w:eastAsia="zh-CN"/>
        </w:rPr>
      </w:pPr>
      <w:r>
        <w:rPr>
          <w:rFonts w:hint="eastAsia"/>
          <w:b/>
          <w:bCs/>
          <w:sz w:val="22"/>
          <w:szCs w:val="22"/>
          <w:vertAlign w:val="baseline"/>
          <w:lang w:val="en-US" w:eastAsia="zh-CN"/>
        </w:rPr>
        <w:t>Observation 4: The details for how to derive is not clear enough for RAN4. So RAN4 shall wait for more details agreements from RAN2.</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b/>
          <w:bCs/>
          <w:sz w:val="22"/>
          <w:szCs w:val="22"/>
          <w:vertAlign w:val="baseline"/>
          <w:lang w:val="en-US" w:eastAsia="zh-CN"/>
        </w:rPr>
      </w:pPr>
      <w:r>
        <w:rPr>
          <w:rFonts w:hint="eastAsia"/>
          <w:b/>
          <w:bCs/>
          <w:sz w:val="22"/>
          <w:szCs w:val="22"/>
          <w:vertAlign w:val="baseline"/>
          <w:lang w:val="en-US" w:eastAsia="zh-CN"/>
        </w:rPr>
        <w:t>Observation 5: The applicable rules for requirements shall be considered to update since in R18 the reference location is not stationary and the distance between UE and the serving cell shall be estimated.</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b/>
          <w:bCs/>
          <w:sz w:val="22"/>
          <w:szCs w:val="22"/>
          <w:vertAlign w:val="baseline"/>
          <w:lang w:val="en-US" w:eastAsia="zh-CN"/>
        </w:rPr>
      </w:pPr>
      <w:r>
        <w:rPr>
          <w:rFonts w:hint="eastAsia"/>
          <w:b/>
          <w:bCs/>
          <w:sz w:val="22"/>
          <w:szCs w:val="22"/>
          <w:vertAlign w:val="baseline"/>
          <w:lang w:val="en-US" w:eastAsia="zh-CN"/>
        </w:rPr>
        <w:t>Proposal 3: The legacy requirements can be as baseline for earth-moving cell re-selection in R18.</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b/>
          <w:bCs/>
          <w:sz w:val="22"/>
          <w:szCs w:val="22"/>
          <w:vertAlign w:val="baseline"/>
          <w:lang w:val="en-US" w:eastAsia="zh-CN"/>
        </w:rPr>
      </w:pPr>
      <w:r>
        <w:rPr>
          <w:rFonts w:hint="eastAsia"/>
          <w:b/>
          <w:bCs/>
          <w:sz w:val="22"/>
          <w:szCs w:val="22"/>
          <w:vertAlign w:val="baseline"/>
          <w:lang w:val="en-US" w:eastAsia="zh-CN"/>
        </w:rPr>
        <w:t>Proposal 4: RAN4 shall consider and update the applicable rules when defining the requirements for earth-moving cell re-selection.</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eastAsia="宋体" w:cs="Times New Roman"/>
          <w:sz w:val="22"/>
          <w:lang w:val="en-US" w:eastAsia="zh-CN"/>
        </w:rPr>
      </w:pPr>
      <w:r>
        <w:rPr>
          <w:rFonts w:hint="eastAsia"/>
          <w:b/>
          <w:bCs/>
          <w:sz w:val="22"/>
          <w:szCs w:val="22"/>
          <w:vertAlign w:val="baseline"/>
          <w:lang w:val="en-US" w:eastAsia="zh-CN"/>
        </w:rPr>
        <w:t>Proposal 5: RAN4 shall continue to wait for more details and outcomes from RAN2</w:t>
      </w:r>
      <w:r>
        <w:rPr>
          <w:rFonts w:hint="eastAsia" w:eastAsia="宋体" w:cs="Times New Roman"/>
          <w:sz w:val="22"/>
          <w:lang w:val="en-US" w:eastAsia="zh-CN"/>
        </w:rPr>
        <w:t>.</w:t>
      </w:r>
    </w:p>
    <w:p>
      <w:pPr>
        <w:rPr>
          <w:rFonts w:hint="default"/>
          <w:lang w:val="en-US" w:eastAsia="zh-CN"/>
        </w:rPr>
      </w:pPr>
    </w:p>
    <w:p>
      <w:pPr>
        <w:pStyle w:val="76"/>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RRM requirements on R18 NR NTN enhancement</w:t>
      </w:r>
      <w:r>
        <w:rPr>
          <w:rFonts w:eastAsia="宋体"/>
          <w:lang w:eastAsia="zh-CN"/>
        </w:rPr>
        <w:t>.</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b/>
          <w:bCs/>
          <w:sz w:val="22"/>
          <w:szCs w:val="22"/>
          <w:vertAlign w:val="baseline"/>
          <w:lang w:val="en-US" w:eastAsia="zh-CN"/>
        </w:rPr>
      </w:pPr>
      <w:r>
        <w:rPr>
          <w:rFonts w:hint="eastAsia"/>
          <w:b/>
          <w:bCs/>
          <w:sz w:val="22"/>
          <w:szCs w:val="22"/>
          <w:vertAlign w:val="baseline"/>
          <w:lang w:val="en-US" w:eastAsia="zh-CN"/>
        </w:rPr>
        <w:t xml:space="preserve">Observation 1: In R18 RAN4 mainly focuses on the earth-moving cell re-selection, the satellite moves more fast and the time of camping on the serving cell for UE is quite short compared to the quasi-fixed cell, the legacy requirements for </w:t>
      </w:r>
      <w:r>
        <w:rPr>
          <w:rFonts w:hint="default"/>
          <w:b/>
          <w:bCs/>
          <w:sz w:val="22"/>
          <w:szCs w:val="22"/>
          <w:vertAlign w:val="baseline"/>
          <w:lang w:val="en-US" w:eastAsia="zh-CN"/>
        </w:rPr>
        <w:t>t-Service</w:t>
      </w:r>
      <w:r>
        <w:rPr>
          <w:rFonts w:hint="eastAsia"/>
          <w:b/>
          <w:bCs/>
          <w:sz w:val="22"/>
          <w:szCs w:val="22"/>
          <w:vertAlign w:val="baseline"/>
          <w:lang w:val="en-US" w:eastAsia="zh-CN"/>
        </w:rPr>
        <w:t xml:space="preserve"> shall be enhanced especially the conditions or the end of measurement time shall be modified by RAN4.</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b/>
          <w:bCs/>
          <w:sz w:val="22"/>
          <w:szCs w:val="22"/>
          <w:lang w:val="en-US" w:eastAsia="zh-CN"/>
        </w:rPr>
      </w:pPr>
      <w:r>
        <w:rPr>
          <w:rFonts w:hint="eastAsia"/>
          <w:b/>
          <w:bCs/>
          <w:sz w:val="22"/>
          <w:szCs w:val="22"/>
          <w:vertAlign w:val="baseline"/>
          <w:lang w:val="en-US" w:eastAsia="zh-CN"/>
        </w:rPr>
        <w:t>Observation 2: No new time-ba</w:t>
      </w:r>
      <w:r>
        <w:rPr>
          <w:rFonts w:hint="eastAsia"/>
          <w:b/>
          <w:bCs/>
          <w:sz w:val="22"/>
          <w:szCs w:val="22"/>
          <w:lang w:val="en-US" w:eastAsia="zh-CN"/>
        </w:rPr>
        <w:t>sed cell re-selection criteria will be introduced for R18 and the RRM requirements for time-based cell re-selection for quasi-earth fixed cell in R17 can be considered as the starting point for NTN-NTN cell re-selection requirements with earth moving cell.</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b/>
          <w:bCs/>
          <w:sz w:val="22"/>
          <w:szCs w:val="22"/>
          <w:lang w:val="en-US" w:eastAsia="zh-CN"/>
        </w:rPr>
      </w:pPr>
      <w:r>
        <w:rPr>
          <w:rFonts w:hint="eastAsia"/>
          <w:b/>
          <w:bCs/>
          <w:sz w:val="22"/>
          <w:szCs w:val="22"/>
          <w:lang w:val="en-US" w:eastAsia="zh-CN"/>
        </w:rPr>
        <w:t>Proposal 1: RRM requirements for time-based cell re-selection for quasi-earth fixed cell in R17 can be considered as the starting point for NTN-NTN cell re-selection requirements with earth moving cell.</w:t>
      </w:r>
    </w:p>
    <w:p>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default"/>
          <w:sz w:val="22"/>
          <w:szCs w:val="22"/>
          <w:lang w:val="en-US" w:eastAsia="zh-CN"/>
        </w:rPr>
      </w:pPr>
      <w:r>
        <w:rPr>
          <w:rFonts w:hint="eastAsia"/>
          <w:b/>
          <w:bCs/>
          <w:sz w:val="22"/>
          <w:szCs w:val="22"/>
          <w:lang w:val="en-US" w:eastAsia="zh-CN"/>
        </w:rPr>
        <w:t>proposal 2: The judging condition and the requirements applicability for quasi-fixed cell re-selection can be the reference when defining the requirements for time-based method in R18 for earth-moving cell re-selection</w:t>
      </w:r>
      <w:r>
        <w:rPr>
          <w:rFonts w:hint="eastAsia"/>
          <w:sz w:val="22"/>
          <w:szCs w:val="22"/>
          <w:lang w:val="en-US" w:eastAsia="zh-CN"/>
        </w:rPr>
        <w:t xml:space="preserve">. </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b/>
          <w:bCs/>
          <w:sz w:val="22"/>
          <w:szCs w:val="22"/>
          <w:vertAlign w:val="baseline"/>
          <w:lang w:val="en-US" w:eastAsia="zh-CN"/>
        </w:rPr>
      </w:pPr>
      <w:r>
        <w:rPr>
          <w:rFonts w:hint="eastAsia"/>
          <w:b/>
          <w:bCs/>
          <w:sz w:val="22"/>
          <w:szCs w:val="22"/>
          <w:vertAlign w:val="baseline"/>
          <w:lang w:val="en-US" w:eastAsia="zh-CN"/>
        </w:rPr>
        <w:t xml:space="preserve">Observation 3: Whereas the reference location and the distance threshold have already been confirmed in RAN2 the legacy method for location-based and </w:t>
      </w:r>
      <w:r>
        <w:rPr>
          <w:rFonts w:hint="eastAsia"/>
          <w:b/>
          <w:bCs/>
          <w:sz w:val="22"/>
          <w:szCs w:val="22"/>
          <w:vertAlign w:val="baseline"/>
          <w:lang w:val="en-GB" w:eastAsia="zh-CN"/>
        </w:rPr>
        <w:t xml:space="preserve">for cell reselection in </w:t>
      </w:r>
      <w:r>
        <w:rPr>
          <w:rFonts w:hint="eastAsia"/>
          <w:b/>
          <w:bCs/>
          <w:sz w:val="22"/>
          <w:szCs w:val="22"/>
          <w:vertAlign w:val="baseline"/>
          <w:lang w:val="en-US" w:eastAsia="zh-CN"/>
        </w:rPr>
        <w:t>quasi-fixed</w:t>
      </w:r>
      <w:r>
        <w:rPr>
          <w:rFonts w:hint="eastAsia"/>
          <w:b/>
          <w:bCs/>
          <w:sz w:val="22"/>
          <w:szCs w:val="22"/>
          <w:vertAlign w:val="baseline"/>
          <w:lang w:val="en-GB" w:eastAsia="zh-CN"/>
        </w:rPr>
        <w:t xml:space="preserve"> cell, UE initiates measurements when its location to serving cell reference location is larger than the configured distance threshold</w:t>
      </w:r>
      <w:r>
        <w:rPr>
          <w:rFonts w:hint="eastAsia"/>
          <w:b/>
          <w:bCs/>
          <w:sz w:val="22"/>
          <w:szCs w:val="22"/>
          <w:vertAlign w:val="baseline"/>
          <w:lang w:val="en-US" w:eastAsia="zh-CN"/>
        </w:rPr>
        <w:t xml:space="preserve"> can be as baseline for earth-moving cell.</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b/>
          <w:bCs/>
          <w:sz w:val="22"/>
          <w:szCs w:val="22"/>
          <w:vertAlign w:val="baseline"/>
          <w:lang w:val="en-US" w:eastAsia="zh-CN"/>
        </w:rPr>
      </w:pPr>
      <w:r>
        <w:rPr>
          <w:rFonts w:hint="eastAsia"/>
          <w:b/>
          <w:bCs/>
          <w:sz w:val="22"/>
          <w:szCs w:val="22"/>
          <w:vertAlign w:val="baseline"/>
          <w:lang w:val="en-US" w:eastAsia="zh-CN"/>
        </w:rPr>
        <w:t>Observation 4: The details for how to derive is not clear enough for RAN4. So RAN4 shall wait for more details agreements from RAN2.</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b/>
          <w:bCs/>
          <w:sz w:val="22"/>
          <w:szCs w:val="22"/>
          <w:vertAlign w:val="baseline"/>
          <w:lang w:val="en-US" w:eastAsia="zh-CN"/>
        </w:rPr>
      </w:pPr>
      <w:r>
        <w:rPr>
          <w:rFonts w:hint="eastAsia"/>
          <w:b/>
          <w:bCs/>
          <w:sz w:val="22"/>
          <w:szCs w:val="22"/>
          <w:vertAlign w:val="baseline"/>
          <w:lang w:val="en-US" w:eastAsia="zh-CN"/>
        </w:rPr>
        <w:t>Observation 5: The applicable rules for requirements shall be considered to update since in R18 the reference location is not stationary and the distance between UE and the serving cell shall be estimated.</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b/>
          <w:bCs/>
          <w:sz w:val="22"/>
          <w:szCs w:val="22"/>
          <w:vertAlign w:val="baseline"/>
          <w:lang w:val="en-US" w:eastAsia="zh-CN"/>
        </w:rPr>
      </w:pPr>
      <w:r>
        <w:rPr>
          <w:rFonts w:hint="eastAsia"/>
          <w:b/>
          <w:bCs/>
          <w:sz w:val="22"/>
          <w:szCs w:val="22"/>
          <w:vertAlign w:val="baseline"/>
          <w:lang w:val="en-US" w:eastAsia="zh-CN"/>
        </w:rPr>
        <w:t>Proposal 3: The legacy requirements can be as baseline for earth-moving cell re-selection in R18.</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b/>
          <w:bCs/>
          <w:sz w:val="22"/>
          <w:szCs w:val="22"/>
          <w:vertAlign w:val="baseline"/>
          <w:lang w:val="en-US" w:eastAsia="zh-CN"/>
        </w:rPr>
      </w:pPr>
      <w:r>
        <w:rPr>
          <w:rFonts w:hint="eastAsia"/>
          <w:b/>
          <w:bCs/>
          <w:sz w:val="22"/>
          <w:szCs w:val="22"/>
          <w:vertAlign w:val="baseline"/>
          <w:lang w:val="en-US" w:eastAsia="zh-CN"/>
        </w:rPr>
        <w:t>Proposal 4: RAN4 shall consider and update the applicable rules when defining the requirements for earth-moving cell re-selection.</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b/>
          <w:bCs/>
          <w:sz w:val="22"/>
          <w:szCs w:val="22"/>
          <w:lang w:val="en-US" w:eastAsia="zh-CN"/>
        </w:rPr>
      </w:pPr>
      <w:r>
        <w:rPr>
          <w:rFonts w:hint="eastAsia"/>
          <w:b/>
          <w:bCs/>
          <w:sz w:val="22"/>
          <w:szCs w:val="22"/>
          <w:vertAlign w:val="baseline"/>
          <w:lang w:val="en-US" w:eastAsia="zh-CN"/>
        </w:rPr>
        <w:t>Proposal 5: RAN4 shall continue to wait for more details and outcomes from RAN2</w:t>
      </w:r>
      <w:r>
        <w:rPr>
          <w:rFonts w:hint="eastAsia" w:eastAsia="宋体" w:cs="Times New Roman"/>
          <w:sz w:val="22"/>
          <w:lang w:val="en-US" w:eastAsia="zh-CN"/>
        </w:rPr>
        <w:t>.</w:t>
      </w:r>
    </w:p>
    <w:p>
      <w:pPr>
        <w:pStyle w:val="76"/>
        <w:numPr>
          <w:ilvl w:val="0"/>
          <w:numId w:val="0"/>
        </w:numPr>
        <w:ind w:left="360" w:hanging="360"/>
        <w:rPr>
          <w:lang w:val="en-US"/>
        </w:rPr>
      </w:pPr>
      <w:r>
        <w:rPr>
          <w:lang w:val="en-US"/>
        </w:rPr>
        <w:t>References</w:t>
      </w:r>
    </w:p>
    <w:p>
      <w:pPr>
        <w:rPr>
          <w:rFonts w:hint="default"/>
          <w:lang w:val="en-US"/>
        </w:rPr>
      </w:pPr>
      <w:bookmarkStart w:id="0" w:name="_Ref114500673"/>
      <w:bookmarkEnd w:id="0"/>
      <w:r>
        <w:rPr>
          <w:rFonts w:hint="eastAsia" w:eastAsia="宋体"/>
          <w:lang w:val="en-US" w:eastAsia="zh-CN"/>
        </w:rPr>
        <w:t xml:space="preserve">[1] </w:t>
      </w:r>
      <w:r>
        <w:t>RP-2</w:t>
      </w:r>
      <w:r>
        <w:rPr>
          <w:rFonts w:hint="eastAsia"/>
          <w:lang w:val="en-US" w:eastAsia="zh-CN"/>
        </w:rPr>
        <w:t>23534</w:t>
      </w:r>
      <w:r>
        <w:rPr>
          <w:rFonts w:hint="eastAsia"/>
          <w:lang w:eastAsia="zh-CN"/>
        </w:rPr>
        <w:t>,</w:t>
      </w:r>
      <w:r>
        <w:rPr>
          <w:lang w:eastAsia="zh-CN"/>
        </w:rPr>
        <w:t xml:space="preserve"> </w:t>
      </w:r>
      <w:r>
        <w:rPr>
          <w:rFonts w:hint="eastAsia"/>
          <w:lang w:eastAsia="zh-CN"/>
        </w:rPr>
        <w:t>Revised WID: NR NTN (Non-Terrestrial Networks) enhancements</w:t>
      </w:r>
      <w:r>
        <w:rPr>
          <w:lang w:eastAsia="zh-CN"/>
        </w:rPr>
        <w:t xml:space="preserve">, </w:t>
      </w:r>
      <w:r>
        <w:rPr>
          <w:rFonts w:hint="eastAsia"/>
          <w:lang w:val="en-US" w:eastAsia="zh-CN"/>
        </w:rPr>
        <w:t>Thales.</w:t>
      </w:r>
    </w:p>
    <w:p>
      <w:pPr>
        <w:rPr>
          <w:rFonts w:hint="eastAsia"/>
          <w:lang w:val="en-US" w:eastAsia="zh-CN"/>
        </w:rPr>
      </w:pPr>
      <w:r>
        <w:rPr>
          <w:rFonts w:hint="eastAsia"/>
          <w:lang w:val="en-US" w:eastAsia="zh-CN"/>
        </w:rPr>
        <w:t>[2] R4-2310168, WF on NR NTN enhancement RRM requirements, Qualcomm.</w:t>
      </w:r>
    </w:p>
    <w:p>
      <w:pPr>
        <w:rPr>
          <w:rFonts w:hint="default"/>
          <w:lang w:val="en-US" w:eastAsia="zh-CN"/>
        </w:rPr>
      </w:pPr>
    </w:p>
    <w:p>
      <w:pPr>
        <w:keepNext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default"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C7DE5A"/>
    <w:multiLevelType w:val="singleLevel"/>
    <w:tmpl w:val="C9C7DE5A"/>
    <w:lvl w:ilvl="0" w:tentative="0">
      <w:start w:val="1"/>
      <w:numFmt w:val="bullet"/>
      <w:lvlText w:val=""/>
      <w:lvlJc w:val="left"/>
      <w:pPr>
        <w:ind w:left="420" w:hanging="420"/>
      </w:pPr>
      <w:rPr>
        <w:rFonts w:hint="default" w:ascii="Wingdings" w:hAnsi="Wingdings"/>
      </w:rPr>
    </w:lvl>
  </w:abstractNum>
  <w:abstractNum w:abstractNumId="1">
    <w:nsid w:val="4D6E3167"/>
    <w:multiLevelType w:val="multilevel"/>
    <w:tmpl w:val="4D6E3167"/>
    <w:lvl w:ilvl="0" w:tentative="0">
      <w:start w:val="1"/>
      <w:numFmt w:val="decimal"/>
      <w:pStyle w:val="79"/>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2">
    <w:nsid w:val="665C217B"/>
    <w:multiLevelType w:val="multilevel"/>
    <w:tmpl w:val="665C217B"/>
    <w:lvl w:ilvl="0" w:tentative="0">
      <w:start w:val="1"/>
      <w:numFmt w:val="decimal"/>
      <w:pStyle w:val="76"/>
      <w:lvlText w:val="%1"/>
      <w:lvlJc w:val="left"/>
      <w:pPr>
        <w:ind w:left="360" w:hanging="360"/>
      </w:pPr>
      <w:rPr>
        <w:rFonts w:hint="default"/>
      </w:rPr>
    </w:lvl>
    <w:lvl w:ilvl="1" w:tentative="0">
      <w:start w:val="1"/>
      <w:numFmt w:val="decimal"/>
      <w:pStyle w:val="78"/>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3">
    <w:nsid w:val="67267C66"/>
    <w:multiLevelType w:val="multilevel"/>
    <w:tmpl w:val="67267C66"/>
    <w:lvl w:ilvl="0" w:tentative="0">
      <w:start w:val="1"/>
      <w:numFmt w:val="bullet"/>
      <w:lvlText w:val=""/>
      <w:lvlJc w:val="left"/>
      <w:pPr>
        <w:ind w:left="1496" w:hanging="360"/>
      </w:pPr>
      <w:rPr>
        <w:rFonts w:hint="default" w:ascii="Symbol" w:hAnsi="Symbol"/>
      </w:rPr>
    </w:lvl>
    <w:lvl w:ilvl="1" w:tentative="0">
      <w:start w:val="1"/>
      <w:numFmt w:val="bullet"/>
      <w:lvlText w:val="o"/>
      <w:lvlJc w:val="left"/>
      <w:pPr>
        <w:ind w:left="2784" w:hanging="360"/>
      </w:pPr>
      <w:rPr>
        <w:rFonts w:hint="default" w:ascii="Courier New" w:hAnsi="Courier New" w:cs="Courier New"/>
      </w:rPr>
    </w:lvl>
    <w:lvl w:ilvl="2" w:tentative="0">
      <w:start w:val="1"/>
      <w:numFmt w:val="bullet"/>
      <w:lvlText w:val=""/>
      <w:lvlJc w:val="left"/>
      <w:pPr>
        <w:ind w:left="3504" w:hanging="360"/>
      </w:pPr>
      <w:rPr>
        <w:rFonts w:hint="default" w:ascii="Wingdings" w:hAnsi="Wingdings"/>
      </w:rPr>
    </w:lvl>
    <w:lvl w:ilvl="3" w:tentative="0">
      <w:start w:val="1"/>
      <w:numFmt w:val="bullet"/>
      <w:lvlText w:val=""/>
      <w:lvlJc w:val="left"/>
      <w:pPr>
        <w:ind w:left="4224" w:hanging="360"/>
      </w:pPr>
      <w:rPr>
        <w:rFonts w:hint="default" w:ascii="Symbol" w:hAnsi="Symbol"/>
      </w:rPr>
    </w:lvl>
    <w:lvl w:ilvl="4" w:tentative="0">
      <w:start w:val="1"/>
      <w:numFmt w:val="bullet"/>
      <w:lvlText w:val="o"/>
      <w:lvlJc w:val="left"/>
      <w:pPr>
        <w:ind w:left="4944" w:hanging="360"/>
      </w:pPr>
      <w:rPr>
        <w:rFonts w:hint="default" w:ascii="Courier New" w:hAnsi="Courier New" w:cs="Courier New"/>
      </w:rPr>
    </w:lvl>
    <w:lvl w:ilvl="5" w:tentative="0">
      <w:start w:val="1"/>
      <w:numFmt w:val="bullet"/>
      <w:lvlText w:val=""/>
      <w:lvlJc w:val="left"/>
      <w:pPr>
        <w:ind w:left="5664" w:hanging="360"/>
      </w:pPr>
      <w:rPr>
        <w:rFonts w:hint="default" w:ascii="Wingdings" w:hAnsi="Wingdings"/>
      </w:rPr>
    </w:lvl>
    <w:lvl w:ilvl="6" w:tentative="0">
      <w:start w:val="1"/>
      <w:numFmt w:val="bullet"/>
      <w:lvlText w:val=""/>
      <w:lvlJc w:val="left"/>
      <w:pPr>
        <w:ind w:left="6384" w:hanging="360"/>
      </w:pPr>
      <w:rPr>
        <w:rFonts w:hint="default" w:ascii="Symbol" w:hAnsi="Symbol"/>
      </w:rPr>
    </w:lvl>
    <w:lvl w:ilvl="7" w:tentative="0">
      <w:start w:val="1"/>
      <w:numFmt w:val="bullet"/>
      <w:lvlText w:val="o"/>
      <w:lvlJc w:val="left"/>
      <w:pPr>
        <w:ind w:left="7104" w:hanging="360"/>
      </w:pPr>
      <w:rPr>
        <w:rFonts w:hint="default" w:ascii="Courier New" w:hAnsi="Courier New" w:cs="Courier New"/>
      </w:rPr>
    </w:lvl>
    <w:lvl w:ilvl="8" w:tentative="0">
      <w:start w:val="1"/>
      <w:numFmt w:val="bullet"/>
      <w:lvlText w:val=""/>
      <w:lvlJc w:val="left"/>
      <w:pPr>
        <w:ind w:left="7824" w:hanging="360"/>
      </w:pPr>
      <w:rPr>
        <w:rFonts w:hint="default" w:ascii="Wingdings" w:hAnsi="Wingdings"/>
      </w:rPr>
    </w:lvl>
  </w:abstractNum>
  <w:abstractNum w:abstractNumId="4">
    <w:nsid w:val="7E2D5559"/>
    <w:multiLevelType w:val="multilevel"/>
    <w:tmpl w:val="7E2D555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55F6"/>
    <w:rsid w:val="00051834"/>
    <w:rsid w:val="00054A22"/>
    <w:rsid w:val="00056A26"/>
    <w:rsid w:val="00062023"/>
    <w:rsid w:val="000655A6"/>
    <w:rsid w:val="00080512"/>
    <w:rsid w:val="000C47C3"/>
    <w:rsid w:val="000D58AB"/>
    <w:rsid w:val="0011507D"/>
    <w:rsid w:val="00133525"/>
    <w:rsid w:val="00167FF6"/>
    <w:rsid w:val="001A4C42"/>
    <w:rsid w:val="001A7420"/>
    <w:rsid w:val="001B6637"/>
    <w:rsid w:val="001C21C3"/>
    <w:rsid w:val="001D02C2"/>
    <w:rsid w:val="001F0C1D"/>
    <w:rsid w:val="001F1132"/>
    <w:rsid w:val="001F168B"/>
    <w:rsid w:val="0021140F"/>
    <w:rsid w:val="002347A2"/>
    <w:rsid w:val="002675F0"/>
    <w:rsid w:val="002840A1"/>
    <w:rsid w:val="002B6339"/>
    <w:rsid w:val="002E00EE"/>
    <w:rsid w:val="003172DC"/>
    <w:rsid w:val="0033338C"/>
    <w:rsid w:val="0035462D"/>
    <w:rsid w:val="003765B8"/>
    <w:rsid w:val="00384CDA"/>
    <w:rsid w:val="003A71A1"/>
    <w:rsid w:val="003C3971"/>
    <w:rsid w:val="003D429A"/>
    <w:rsid w:val="00423334"/>
    <w:rsid w:val="004345EC"/>
    <w:rsid w:val="0044364B"/>
    <w:rsid w:val="00454360"/>
    <w:rsid w:val="00465515"/>
    <w:rsid w:val="004929E3"/>
    <w:rsid w:val="004B2A74"/>
    <w:rsid w:val="004C61CE"/>
    <w:rsid w:val="004D3578"/>
    <w:rsid w:val="004E213A"/>
    <w:rsid w:val="004F0988"/>
    <w:rsid w:val="004F3340"/>
    <w:rsid w:val="0053388B"/>
    <w:rsid w:val="00535773"/>
    <w:rsid w:val="00543E6C"/>
    <w:rsid w:val="00546D44"/>
    <w:rsid w:val="0056254B"/>
    <w:rsid w:val="00565087"/>
    <w:rsid w:val="0057305F"/>
    <w:rsid w:val="00586E2E"/>
    <w:rsid w:val="00597B11"/>
    <w:rsid w:val="005D2E01"/>
    <w:rsid w:val="005D7526"/>
    <w:rsid w:val="005E4BB2"/>
    <w:rsid w:val="00602AEA"/>
    <w:rsid w:val="00614FDF"/>
    <w:rsid w:val="00631B7B"/>
    <w:rsid w:val="0063543D"/>
    <w:rsid w:val="0063585B"/>
    <w:rsid w:val="00647114"/>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A7AA8"/>
    <w:rsid w:val="007B600E"/>
    <w:rsid w:val="007F0F4A"/>
    <w:rsid w:val="008028A4"/>
    <w:rsid w:val="00830747"/>
    <w:rsid w:val="0083684A"/>
    <w:rsid w:val="008768CA"/>
    <w:rsid w:val="00885367"/>
    <w:rsid w:val="008A646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95C70"/>
    <w:rsid w:val="00AC6BC6"/>
    <w:rsid w:val="00AD1CB4"/>
    <w:rsid w:val="00AE65E2"/>
    <w:rsid w:val="00B15449"/>
    <w:rsid w:val="00B66DD7"/>
    <w:rsid w:val="00B67352"/>
    <w:rsid w:val="00B81824"/>
    <w:rsid w:val="00B93086"/>
    <w:rsid w:val="00B93FB3"/>
    <w:rsid w:val="00BA19ED"/>
    <w:rsid w:val="00BA4B8D"/>
    <w:rsid w:val="00BC0519"/>
    <w:rsid w:val="00BC0F7D"/>
    <w:rsid w:val="00BD7D31"/>
    <w:rsid w:val="00BE3255"/>
    <w:rsid w:val="00BF128E"/>
    <w:rsid w:val="00C074DD"/>
    <w:rsid w:val="00C1496A"/>
    <w:rsid w:val="00C33079"/>
    <w:rsid w:val="00C41F2A"/>
    <w:rsid w:val="00C45231"/>
    <w:rsid w:val="00C72833"/>
    <w:rsid w:val="00C80F1D"/>
    <w:rsid w:val="00C93F40"/>
    <w:rsid w:val="00CA3D0C"/>
    <w:rsid w:val="00CB0749"/>
    <w:rsid w:val="00CC4BC3"/>
    <w:rsid w:val="00CD2E3D"/>
    <w:rsid w:val="00D12A57"/>
    <w:rsid w:val="00D24228"/>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45D78"/>
    <w:rsid w:val="00E77645"/>
    <w:rsid w:val="00E82959"/>
    <w:rsid w:val="00EA15B0"/>
    <w:rsid w:val="00EA5EA7"/>
    <w:rsid w:val="00EC4A25"/>
    <w:rsid w:val="00EF13CA"/>
    <w:rsid w:val="00F025A2"/>
    <w:rsid w:val="00F04712"/>
    <w:rsid w:val="00F13360"/>
    <w:rsid w:val="00F22EC7"/>
    <w:rsid w:val="00F325C8"/>
    <w:rsid w:val="00F653B8"/>
    <w:rsid w:val="00F76708"/>
    <w:rsid w:val="00F80895"/>
    <w:rsid w:val="00F9008D"/>
    <w:rsid w:val="00FA1266"/>
    <w:rsid w:val="00FA4E78"/>
    <w:rsid w:val="00FC1192"/>
    <w:rsid w:val="011629BA"/>
    <w:rsid w:val="01295F0D"/>
    <w:rsid w:val="01410DC2"/>
    <w:rsid w:val="01536085"/>
    <w:rsid w:val="0158163D"/>
    <w:rsid w:val="015A322D"/>
    <w:rsid w:val="01652E48"/>
    <w:rsid w:val="018F1743"/>
    <w:rsid w:val="018F25C8"/>
    <w:rsid w:val="01906A5B"/>
    <w:rsid w:val="01907C39"/>
    <w:rsid w:val="01E70C97"/>
    <w:rsid w:val="01EA15CF"/>
    <w:rsid w:val="02402E7C"/>
    <w:rsid w:val="02505886"/>
    <w:rsid w:val="029011A2"/>
    <w:rsid w:val="02A03627"/>
    <w:rsid w:val="02DB4554"/>
    <w:rsid w:val="02EC4357"/>
    <w:rsid w:val="02EE768C"/>
    <w:rsid w:val="02FA1082"/>
    <w:rsid w:val="031778E0"/>
    <w:rsid w:val="0327096F"/>
    <w:rsid w:val="032A315A"/>
    <w:rsid w:val="03481CC2"/>
    <w:rsid w:val="034E163D"/>
    <w:rsid w:val="038346FC"/>
    <w:rsid w:val="03A3177A"/>
    <w:rsid w:val="03BF3D9F"/>
    <w:rsid w:val="03C80AD2"/>
    <w:rsid w:val="03C95263"/>
    <w:rsid w:val="03F0584F"/>
    <w:rsid w:val="03FB5627"/>
    <w:rsid w:val="04076F95"/>
    <w:rsid w:val="04242812"/>
    <w:rsid w:val="042736AF"/>
    <w:rsid w:val="04383CC9"/>
    <w:rsid w:val="04421BA4"/>
    <w:rsid w:val="044B12E0"/>
    <w:rsid w:val="046301A2"/>
    <w:rsid w:val="046A0693"/>
    <w:rsid w:val="04732FB8"/>
    <w:rsid w:val="04871DE8"/>
    <w:rsid w:val="048F6485"/>
    <w:rsid w:val="04A12403"/>
    <w:rsid w:val="04A815F7"/>
    <w:rsid w:val="04AD06A4"/>
    <w:rsid w:val="04BD1E3A"/>
    <w:rsid w:val="04E04910"/>
    <w:rsid w:val="050C7718"/>
    <w:rsid w:val="05176C7C"/>
    <w:rsid w:val="05214F03"/>
    <w:rsid w:val="055E02FB"/>
    <w:rsid w:val="056A3BE2"/>
    <w:rsid w:val="05AE2916"/>
    <w:rsid w:val="05B1379B"/>
    <w:rsid w:val="05C6466C"/>
    <w:rsid w:val="05DB67C3"/>
    <w:rsid w:val="05F02736"/>
    <w:rsid w:val="06026AB1"/>
    <w:rsid w:val="060D0D66"/>
    <w:rsid w:val="062C2061"/>
    <w:rsid w:val="062F55E2"/>
    <w:rsid w:val="06311BAC"/>
    <w:rsid w:val="06782570"/>
    <w:rsid w:val="067C67DB"/>
    <w:rsid w:val="068158A4"/>
    <w:rsid w:val="06C55627"/>
    <w:rsid w:val="06C82223"/>
    <w:rsid w:val="06E73497"/>
    <w:rsid w:val="07007517"/>
    <w:rsid w:val="07073FA3"/>
    <w:rsid w:val="07262AE1"/>
    <w:rsid w:val="072F7FC6"/>
    <w:rsid w:val="0732584E"/>
    <w:rsid w:val="075A7EF6"/>
    <w:rsid w:val="076202A2"/>
    <w:rsid w:val="076A2A73"/>
    <w:rsid w:val="07754CC8"/>
    <w:rsid w:val="07A75DEF"/>
    <w:rsid w:val="07AE506C"/>
    <w:rsid w:val="07BC23FD"/>
    <w:rsid w:val="07C22AAD"/>
    <w:rsid w:val="07C3764D"/>
    <w:rsid w:val="07F66AC5"/>
    <w:rsid w:val="0833764C"/>
    <w:rsid w:val="084677D5"/>
    <w:rsid w:val="0848005E"/>
    <w:rsid w:val="084B1A9E"/>
    <w:rsid w:val="084C657D"/>
    <w:rsid w:val="084D12F0"/>
    <w:rsid w:val="087029A6"/>
    <w:rsid w:val="087B6B61"/>
    <w:rsid w:val="087E40F9"/>
    <w:rsid w:val="08916AA8"/>
    <w:rsid w:val="089F664F"/>
    <w:rsid w:val="08A203F3"/>
    <w:rsid w:val="08AF00C1"/>
    <w:rsid w:val="08B531C0"/>
    <w:rsid w:val="08BB1078"/>
    <w:rsid w:val="08BD1F16"/>
    <w:rsid w:val="08CD401D"/>
    <w:rsid w:val="08D53034"/>
    <w:rsid w:val="08DA28B3"/>
    <w:rsid w:val="08DD2BEF"/>
    <w:rsid w:val="0903652D"/>
    <w:rsid w:val="090556C6"/>
    <w:rsid w:val="09104DCD"/>
    <w:rsid w:val="09335E2F"/>
    <w:rsid w:val="094C40B4"/>
    <w:rsid w:val="09606948"/>
    <w:rsid w:val="09627257"/>
    <w:rsid w:val="096E0D4F"/>
    <w:rsid w:val="09736AE0"/>
    <w:rsid w:val="09E30E5D"/>
    <w:rsid w:val="09F331B4"/>
    <w:rsid w:val="0A1364A3"/>
    <w:rsid w:val="0A143BE1"/>
    <w:rsid w:val="0A286DFB"/>
    <w:rsid w:val="0A2B57AE"/>
    <w:rsid w:val="0A5164D1"/>
    <w:rsid w:val="0A6C43DE"/>
    <w:rsid w:val="0ABC02E8"/>
    <w:rsid w:val="0AC16484"/>
    <w:rsid w:val="0ACB2015"/>
    <w:rsid w:val="0AD20D5E"/>
    <w:rsid w:val="0AD555AC"/>
    <w:rsid w:val="0AED24FC"/>
    <w:rsid w:val="0B0444E5"/>
    <w:rsid w:val="0B0F4A80"/>
    <w:rsid w:val="0B1B1997"/>
    <w:rsid w:val="0B24532C"/>
    <w:rsid w:val="0B3F6621"/>
    <w:rsid w:val="0B4836DA"/>
    <w:rsid w:val="0B4D2A88"/>
    <w:rsid w:val="0B527B25"/>
    <w:rsid w:val="0B5E0983"/>
    <w:rsid w:val="0B6A4840"/>
    <w:rsid w:val="0B707256"/>
    <w:rsid w:val="0B7129F9"/>
    <w:rsid w:val="0B744B6D"/>
    <w:rsid w:val="0B7E60C9"/>
    <w:rsid w:val="0B8730CC"/>
    <w:rsid w:val="0B927AF3"/>
    <w:rsid w:val="0BA069F6"/>
    <w:rsid w:val="0BB6397D"/>
    <w:rsid w:val="0BE05B3D"/>
    <w:rsid w:val="0BEF4F2C"/>
    <w:rsid w:val="0BF03462"/>
    <w:rsid w:val="0BF56721"/>
    <w:rsid w:val="0C226DB2"/>
    <w:rsid w:val="0C5161F8"/>
    <w:rsid w:val="0C52360D"/>
    <w:rsid w:val="0C721B20"/>
    <w:rsid w:val="0C7C1976"/>
    <w:rsid w:val="0CAC6DE2"/>
    <w:rsid w:val="0CBA5E3E"/>
    <w:rsid w:val="0CCB3B11"/>
    <w:rsid w:val="0CDE55BC"/>
    <w:rsid w:val="0CDF3914"/>
    <w:rsid w:val="0CEA2CF7"/>
    <w:rsid w:val="0D035130"/>
    <w:rsid w:val="0D225E27"/>
    <w:rsid w:val="0D23336E"/>
    <w:rsid w:val="0D284B82"/>
    <w:rsid w:val="0D3A5239"/>
    <w:rsid w:val="0D3A7039"/>
    <w:rsid w:val="0D4356A8"/>
    <w:rsid w:val="0D8735F9"/>
    <w:rsid w:val="0D8972A3"/>
    <w:rsid w:val="0D94436C"/>
    <w:rsid w:val="0D980C13"/>
    <w:rsid w:val="0DB607B8"/>
    <w:rsid w:val="0DC22600"/>
    <w:rsid w:val="0DC51AC4"/>
    <w:rsid w:val="0DC63EF2"/>
    <w:rsid w:val="0DD75C5E"/>
    <w:rsid w:val="0DD9749D"/>
    <w:rsid w:val="0DE9579A"/>
    <w:rsid w:val="0DFA693B"/>
    <w:rsid w:val="0DFF4B13"/>
    <w:rsid w:val="0E093416"/>
    <w:rsid w:val="0E402695"/>
    <w:rsid w:val="0E6B4543"/>
    <w:rsid w:val="0E777792"/>
    <w:rsid w:val="0E7B1FCA"/>
    <w:rsid w:val="0E880E39"/>
    <w:rsid w:val="0E9D025B"/>
    <w:rsid w:val="0E9F4FA0"/>
    <w:rsid w:val="0EA8225F"/>
    <w:rsid w:val="0ED01837"/>
    <w:rsid w:val="0ED33A29"/>
    <w:rsid w:val="0EF97174"/>
    <w:rsid w:val="0F0F3D45"/>
    <w:rsid w:val="0F1C636A"/>
    <w:rsid w:val="0F2550AA"/>
    <w:rsid w:val="0F3A116B"/>
    <w:rsid w:val="0F48005B"/>
    <w:rsid w:val="0F511411"/>
    <w:rsid w:val="0F703346"/>
    <w:rsid w:val="0F80004E"/>
    <w:rsid w:val="0F871EAB"/>
    <w:rsid w:val="0F9F1528"/>
    <w:rsid w:val="0FDF5A14"/>
    <w:rsid w:val="1008703A"/>
    <w:rsid w:val="10126FBC"/>
    <w:rsid w:val="103809FF"/>
    <w:rsid w:val="103B4DE8"/>
    <w:rsid w:val="10764104"/>
    <w:rsid w:val="10816F43"/>
    <w:rsid w:val="1096068D"/>
    <w:rsid w:val="10B951CF"/>
    <w:rsid w:val="10BB3068"/>
    <w:rsid w:val="10D82C05"/>
    <w:rsid w:val="110E3EB6"/>
    <w:rsid w:val="11131D94"/>
    <w:rsid w:val="111778A8"/>
    <w:rsid w:val="111E4B32"/>
    <w:rsid w:val="1124277B"/>
    <w:rsid w:val="112A1125"/>
    <w:rsid w:val="11454527"/>
    <w:rsid w:val="11617971"/>
    <w:rsid w:val="11622F64"/>
    <w:rsid w:val="116F4939"/>
    <w:rsid w:val="11846297"/>
    <w:rsid w:val="118660F9"/>
    <w:rsid w:val="11AD4D58"/>
    <w:rsid w:val="11B67206"/>
    <w:rsid w:val="11BA4661"/>
    <w:rsid w:val="11BA6A1A"/>
    <w:rsid w:val="11C70182"/>
    <w:rsid w:val="11E411C4"/>
    <w:rsid w:val="11E43DA7"/>
    <w:rsid w:val="11EE75FC"/>
    <w:rsid w:val="11FA2349"/>
    <w:rsid w:val="12044AB3"/>
    <w:rsid w:val="12342A01"/>
    <w:rsid w:val="12533BE9"/>
    <w:rsid w:val="126548EE"/>
    <w:rsid w:val="12817181"/>
    <w:rsid w:val="129C02EA"/>
    <w:rsid w:val="129E41E5"/>
    <w:rsid w:val="12AA4BE9"/>
    <w:rsid w:val="12C003F7"/>
    <w:rsid w:val="12C7679B"/>
    <w:rsid w:val="12DD774D"/>
    <w:rsid w:val="12E20B88"/>
    <w:rsid w:val="133E4EC4"/>
    <w:rsid w:val="136404F3"/>
    <w:rsid w:val="137E2663"/>
    <w:rsid w:val="13B61E8E"/>
    <w:rsid w:val="13C23A1B"/>
    <w:rsid w:val="13C72FD3"/>
    <w:rsid w:val="13C76244"/>
    <w:rsid w:val="13CF28FB"/>
    <w:rsid w:val="13DA7C15"/>
    <w:rsid w:val="13E905BF"/>
    <w:rsid w:val="13EA5E5F"/>
    <w:rsid w:val="140F27D6"/>
    <w:rsid w:val="14107AE9"/>
    <w:rsid w:val="14175E0A"/>
    <w:rsid w:val="141F1BA5"/>
    <w:rsid w:val="14254028"/>
    <w:rsid w:val="142A2204"/>
    <w:rsid w:val="1472255F"/>
    <w:rsid w:val="14782396"/>
    <w:rsid w:val="148942E3"/>
    <w:rsid w:val="148B031E"/>
    <w:rsid w:val="1492597B"/>
    <w:rsid w:val="14AC25B0"/>
    <w:rsid w:val="14AE0BED"/>
    <w:rsid w:val="14AF303C"/>
    <w:rsid w:val="14BE55AD"/>
    <w:rsid w:val="14C355CD"/>
    <w:rsid w:val="14E52CFF"/>
    <w:rsid w:val="1502113A"/>
    <w:rsid w:val="151308D4"/>
    <w:rsid w:val="1525202B"/>
    <w:rsid w:val="15281376"/>
    <w:rsid w:val="15422545"/>
    <w:rsid w:val="156508EF"/>
    <w:rsid w:val="15693006"/>
    <w:rsid w:val="15716A99"/>
    <w:rsid w:val="157177C3"/>
    <w:rsid w:val="157D745A"/>
    <w:rsid w:val="1581047E"/>
    <w:rsid w:val="15895642"/>
    <w:rsid w:val="15A444EB"/>
    <w:rsid w:val="15B0540D"/>
    <w:rsid w:val="15B10740"/>
    <w:rsid w:val="15B47AB3"/>
    <w:rsid w:val="15B7532E"/>
    <w:rsid w:val="15C84147"/>
    <w:rsid w:val="15CA017F"/>
    <w:rsid w:val="15D71AD5"/>
    <w:rsid w:val="15DC38C2"/>
    <w:rsid w:val="15F23B4A"/>
    <w:rsid w:val="15FC08F6"/>
    <w:rsid w:val="16050CCE"/>
    <w:rsid w:val="1646133C"/>
    <w:rsid w:val="165931D9"/>
    <w:rsid w:val="16682D3E"/>
    <w:rsid w:val="167046E9"/>
    <w:rsid w:val="167E382D"/>
    <w:rsid w:val="16DC0535"/>
    <w:rsid w:val="16EF74E9"/>
    <w:rsid w:val="170716B6"/>
    <w:rsid w:val="173D4671"/>
    <w:rsid w:val="1748083E"/>
    <w:rsid w:val="17553F9F"/>
    <w:rsid w:val="175623CE"/>
    <w:rsid w:val="176538DA"/>
    <w:rsid w:val="1794775D"/>
    <w:rsid w:val="17C376AD"/>
    <w:rsid w:val="17CB4905"/>
    <w:rsid w:val="17D01F3A"/>
    <w:rsid w:val="17DC7DAF"/>
    <w:rsid w:val="17DF40F7"/>
    <w:rsid w:val="17DF419B"/>
    <w:rsid w:val="17F01ECF"/>
    <w:rsid w:val="180E4FC5"/>
    <w:rsid w:val="18171331"/>
    <w:rsid w:val="18396192"/>
    <w:rsid w:val="184A4BE3"/>
    <w:rsid w:val="185060EC"/>
    <w:rsid w:val="185A42FA"/>
    <w:rsid w:val="18870C54"/>
    <w:rsid w:val="189D2207"/>
    <w:rsid w:val="18A45C40"/>
    <w:rsid w:val="18D57338"/>
    <w:rsid w:val="18E96032"/>
    <w:rsid w:val="18EE62E8"/>
    <w:rsid w:val="18F96461"/>
    <w:rsid w:val="19116F8E"/>
    <w:rsid w:val="1914310D"/>
    <w:rsid w:val="19551A74"/>
    <w:rsid w:val="195F7D63"/>
    <w:rsid w:val="197C2433"/>
    <w:rsid w:val="19933139"/>
    <w:rsid w:val="199A4A23"/>
    <w:rsid w:val="19AC4F46"/>
    <w:rsid w:val="19CE40A1"/>
    <w:rsid w:val="19D57461"/>
    <w:rsid w:val="19E74602"/>
    <w:rsid w:val="19EE7D0B"/>
    <w:rsid w:val="1A077D86"/>
    <w:rsid w:val="1A085685"/>
    <w:rsid w:val="1A191F3E"/>
    <w:rsid w:val="1A5163D6"/>
    <w:rsid w:val="1A54768F"/>
    <w:rsid w:val="1A5A669E"/>
    <w:rsid w:val="1A6A5CDF"/>
    <w:rsid w:val="1A796C32"/>
    <w:rsid w:val="1AB9028C"/>
    <w:rsid w:val="1AC56317"/>
    <w:rsid w:val="1AD6319E"/>
    <w:rsid w:val="1B4B651F"/>
    <w:rsid w:val="1B777BC9"/>
    <w:rsid w:val="1B7D10D5"/>
    <w:rsid w:val="1B831DBC"/>
    <w:rsid w:val="1B8D6B92"/>
    <w:rsid w:val="1B936CD6"/>
    <w:rsid w:val="1B990279"/>
    <w:rsid w:val="1B9B4E1C"/>
    <w:rsid w:val="1B9C50E9"/>
    <w:rsid w:val="1BA04CC7"/>
    <w:rsid w:val="1BAA5FDD"/>
    <w:rsid w:val="1BAD4429"/>
    <w:rsid w:val="1BB80557"/>
    <w:rsid w:val="1BBC1606"/>
    <w:rsid w:val="1BD91A80"/>
    <w:rsid w:val="1BE641ED"/>
    <w:rsid w:val="1BEE30A8"/>
    <w:rsid w:val="1BF24F3D"/>
    <w:rsid w:val="1BFD5FA2"/>
    <w:rsid w:val="1C1D36F1"/>
    <w:rsid w:val="1C291BAA"/>
    <w:rsid w:val="1C386892"/>
    <w:rsid w:val="1C4A2683"/>
    <w:rsid w:val="1C5F292D"/>
    <w:rsid w:val="1C5F3B2B"/>
    <w:rsid w:val="1C631E26"/>
    <w:rsid w:val="1C7530BF"/>
    <w:rsid w:val="1C916922"/>
    <w:rsid w:val="1CBC5611"/>
    <w:rsid w:val="1CD22EF6"/>
    <w:rsid w:val="1CD7177C"/>
    <w:rsid w:val="1CF005FD"/>
    <w:rsid w:val="1CF6531E"/>
    <w:rsid w:val="1CF73467"/>
    <w:rsid w:val="1D0B195E"/>
    <w:rsid w:val="1D243745"/>
    <w:rsid w:val="1D3570D5"/>
    <w:rsid w:val="1D4E0EB2"/>
    <w:rsid w:val="1D693FA7"/>
    <w:rsid w:val="1D8F4E65"/>
    <w:rsid w:val="1DB553DF"/>
    <w:rsid w:val="1DBF1882"/>
    <w:rsid w:val="1DC70ACB"/>
    <w:rsid w:val="1DF17BE1"/>
    <w:rsid w:val="1DFC1393"/>
    <w:rsid w:val="1E10642A"/>
    <w:rsid w:val="1E4719A3"/>
    <w:rsid w:val="1E5F1F97"/>
    <w:rsid w:val="1E6C5F4E"/>
    <w:rsid w:val="1E9D4347"/>
    <w:rsid w:val="1EA65561"/>
    <w:rsid w:val="1EAD4127"/>
    <w:rsid w:val="1EB41D2D"/>
    <w:rsid w:val="1EB70BD9"/>
    <w:rsid w:val="1EB8797A"/>
    <w:rsid w:val="1EDA6C33"/>
    <w:rsid w:val="1EEC719E"/>
    <w:rsid w:val="1EF7018A"/>
    <w:rsid w:val="1F0242AA"/>
    <w:rsid w:val="1F044236"/>
    <w:rsid w:val="1F25251D"/>
    <w:rsid w:val="1F2B5438"/>
    <w:rsid w:val="1F362D9D"/>
    <w:rsid w:val="1F377BCE"/>
    <w:rsid w:val="1F390590"/>
    <w:rsid w:val="1F424A01"/>
    <w:rsid w:val="1F4C6748"/>
    <w:rsid w:val="1F595467"/>
    <w:rsid w:val="1F5B2F4F"/>
    <w:rsid w:val="1F5C06A1"/>
    <w:rsid w:val="1FB80942"/>
    <w:rsid w:val="1FBB5482"/>
    <w:rsid w:val="2001262E"/>
    <w:rsid w:val="200D64BE"/>
    <w:rsid w:val="20153599"/>
    <w:rsid w:val="201B2789"/>
    <w:rsid w:val="20256516"/>
    <w:rsid w:val="20584BED"/>
    <w:rsid w:val="20D60AAE"/>
    <w:rsid w:val="20FE18CB"/>
    <w:rsid w:val="21061BA2"/>
    <w:rsid w:val="2121427E"/>
    <w:rsid w:val="21262CBA"/>
    <w:rsid w:val="212B1C97"/>
    <w:rsid w:val="21361FB5"/>
    <w:rsid w:val="214B3D89"/>
    <w:rsid w:val="21575426"/>
    <w:rsid w:val="215C1F77"/>
    <w:rsid w:val="2177769E"/>
    <w:rsid w:val="21B56FE4"/>
    <w:rsid w:val="21D25FF2"/>
    <w:rsid w:val="21F70210"/>
    <w:rsid w:val="22344A9E"/>
    <w:rsid w:val="22363269"/>
    <w:rsid w:val="223C2DAF"/>
    <w:rsid w:val="223E2651"/>
    <w:rsid w:val="2248503C"/>
    <w:rsid w:val="224E39C0"/>
    <w:rsid w:val="22616311"/>
    <w:rsid w:val="226575C4"/>
    <w:rsid w:val="22682C5C"/>
    <w:rsid w:val="226D3EEA"/>
    <w:rsid w:val="226E077B"/>
    <w:rsid w:val="2291610E"/>
    <w:rsid w:val="22923DE9"/>
    <w:rsid w:val="22973417"/>
    <w:rsid w:val="229D5794"/>
    <w:rsid w:val="22C17DB5"/>
    <w:rsid w:val="22C629AC"/>
    <w:rsid w:val="22DD27AA"/>
    <w:rsid w:val="22E96F92"/>
    <w:rsid w:val="23060CEA"/>
    <w:rsid w:val="230D3451"/>
    <w:rsid w:val="230E5678"/>
    <w:rsid w:val="23257653"/>
    <w:rsid w:val="23441FFA"/>
    <w:rsid w:val="234B3276"/>
    <w:rsid w:val="236B3A8E"/>
    <w:rsid w:val="23773623"/>
    <w:rsid w:val="2377693D"/>
    <w:rsid w:val="239F724D"/>
    <w:rsid w:val="23AB1721"/>
    <w:rsid w:val="23EF0BE1"/>
    <w:rsid w:val="24002E5E"/>
    <w:rsid w:val="24515479"/>
    <w:rsid w:val="245A6743"/>
    <w:rsid w:val="246A08B9"/>
    <w:rsid w:val="24754B15"/>
    <w:rsid w:val="247F64CC"/>
    <w:rsid w:val="248D420D"/>
    <w:rsid w:val="24921B27"/>
    <w:rsid w:val="249E776E"/>
    <w:rsid w:val="24A0121D"/>
    <w:rsid w:val="24B97631"/>
    <w:rsid w:val="24C90419"/>
    <w:rsid w:val="24E32289"/>
    <w:rsid w:val="24ED1C1E"/>
    <w:rsid w:val="24F0284D"/>
    <w:rsid w:val="250E20E4"/>
    <w:rsid w:val="25120691"/>
    <w:rsid w:val="25202C91"/>
    <w:rsid w:val="252331A5"/>
    <w:rsid w:val="252733A0"/>
    <w:rsid w:val="25425A19"/>
    <w:rsid w:val="25490B3E"/>
    <w:rsid w:val="256F1A53"/>
    <w:rsid w:val="258B2F2B"/>
    <w:rsid w:val="258B31A0"/>
    <w:rsid w:val="25AB3D1C"/>
    <w:rsid w:val="25D90A1B"/>
    <w:rsid w:val="25E22192"/>
    <w:rsid w:val="25F332FF"/>
    <w:rsid w:val="25FE37D6"/>
    <w:rsid w:val="260D72CA"/>
    <w:rsid w:val="26274BB6"/>
    <w:rsid w:val="26356536"/>
    <w:rsid w:val="263E2FAE"/>
    <w:rsid w:val="268B243A"/>
    <w:rsid w:val="269C627F"/>
    <w:rsid w:val="26AA20D3"/>
    <w:rsid w:val="26B43DCE"/>
    <w:rsid w:val="26C705B0"/>
    <w:rsid w:val="26DD3B73"/>
    <w:rsid w:val="26E576C7"/>
    <w:rsid w:val="26F04260"/>
    <w:rsid w:val="26F81EB4"/>
    <w:rsid w:val="26FB2F1B"/>
    <w:rsid w:val="27310B9A"/>
    <w:rsid w:val="273E1C11"/>
    <w:rsid w:val="27511867"/>
    <w:rsid w:val="275265C3"/>
    <w:rsid w:val="276B112C"/>
    <w:rsid w:val="27815619"/>
    <w:rsid w:val="279E2679"/>
    <w:rsid w:val="279F554C"/>
    <w:rsid w:val="27D65541"/>
    <w:rsid w:val="27EC5FCE"/>
    <w:rsid w:val="286651CF"/>
    <w:rsid w:val="28671C46"/>
    <w:rsid w:val="2897657D"/>
    <w:rsid w:val="28AB19F4"/>
    <w:rsid w:val="28D71E0B"/>
    <w:rsid w:val="28DC39BE"/>
    <w:rsid w:val="28DD5BCB"/>
    <w:rsid w:val="28E01F8A"/>
    <w:rsid w:val="28F045AC"/>
    <w:rsid w:val="291D583E"/>
    <w:rsid w:val="29602BC4"/>
    <w:rsid w:val="299760C7"/>
    <w:rsid w:val="2999350D"/>
    <w:rsid w:val="299E7E78"/>
    <w:rsid w:val="29B759BC"/>
    <w:rsid w:val="29D60A95"/>
    <w:rsid w:val="29D94FA1"/>
    <w:rsid w:val="29E31604"/>
    <w:rsid w:val="29F87E04"/>
    <w:rsid w:val="2A1A7BC7"/>
    <w:rsid w:val="2A2D73EC"/>
    <w:rsid w:val="2A2E4CEB"/>
    <w:rsid w:val="2A3B565F"/>
    <w:rsid w:val="2A653259"/>
    <w:rsid w:val="2A8F4841"/>
    <w:rsid w:val="2AA369DD"/>
    <w:rsid w:val="2AAF4F9A"/>
    <w:rsid w:val="2AD06022"/>
    <w:rsid w:val="2AD63975"/>
    <w:rsid w:val="2ADD1B0D"/>
    <w:rsid w:val="2ADF2DC8"/>
    <w:rsid w:val="2AE64773"/>
    <w:rsid w:val="2AEC47FC"/>
    <w:rsid w:val="2AF1331E"/>
    <w:rsid w:val="2AF81BE3"/>
    <w:rsid w:val="2AF926C9"/>
    <w:rsid w:val="2AFA02A2"/>
    <w:rsid w:val="2AFF23A5"/>
    <w:rsid w:val="2B361003"/>
    <w:rsid w:val="2B3762A6"/>
    <w:rsid w:val="2B3C6641"/>
    <w:rsid w:val="2B5B0F6E"/>
    <w:rsid w:val="2B925FDF"/>
    <w:rsid w:val="2B9970F1"/>
    <w:rsid w:val="2BB65D1D"/>
    <w:rsid w:val="2BE501C7"/>
    <w:rsid w:val="2BED2E55"/>
    <w:rsid w:val="2C1738CF"/>
    <w:rsid w:val="2C1945D8"/>
    <w:rsid w:val="2C6C7918"/>
    <w:rsid w:val="2C783906"/>
    <w:rsid w:val="2CA57E78"/>
    <w:rsid w:val="2CB5787B"/>
    <w:rsid w:val="2CBF13A5"/>
    <w:rsid w:val="2CCA4381"/>
    <w:rsid w:val="2CD30F03"/>
    <w:rsid w:val="2CF249BE"/>
    <w:rsid w:val="2CFC1554"/>
    <w:rsid w:val="2CFF3512"/>
    <w:rsid w:val="2D0B7148"/>
    <w:rsid w:val="2D17770B"/>
    <w:rsid w:val="2D247E58"/>
    <w:rsid w:val="2D354DCA"/>
    <w:rsid w:val="2D6E6943"/>
    <w:rsid w:val="2D7E4AF7"/>
    <w:rsid w:val="2D8519AC"/>
    <w:rsid w:val="2D87777E"/>
    <w:rsid w:val="2D8E349F"/>
    <w:rsid w:val="2D9469E6"/>
    <w:rsid w:val="2D9D7A77"/>
    <w:rsid w:val="2DAF78FF"/>
    <w:rsid w:val="2DD93F77"/>
    <w:rsid w:val="2DDE7A41"/>
    <w:rsid w:val="2DEF20F0"/>
    <w:rsid w:val="2E035A56"/>
    <w:rsid w:val="2E041306"/>
    <w:rsid w:val="2E0745C9"/>
    <w:rsid w:val="2E106E4C"/>
    <w:rsid w:val="2E422716"/>
    <w:rsid w:val="2E4C211D"/>
    <w:rsid w:val="2E4D7F49"/>
    <w:rsid w:val="2E4E05E7"/>
    <w:rsid w:val="2E4E1129"/>
    <w:rsid w:val="2E5B5EA2"/>
    <w:rsid w:val="2E6446EB"/>
    <w:rsid w:val="2E7F0E61"/>
    <w:rsid w:val="2E7F686F"/>
    <w:rsid w:val="2E870765"/>
    <w:rsid w:val="2E8D0791"/>
    <w:rsid w:val="2E9B39A1"/>
    <w:rsid w:val="2EF46E83"/>
    <w:rsid w:val="2F047EE8"/>
    <w:rsid w:val="2F085C75"/>
    <w:rsid w:val="2F116436"/>
    <w:rsid w:val="2F2B12A9"/>
    <w:rsid w:val="2F3440DE"/>
    <w:rsid w:val="2F626907"/>
    <w:rsid w:val="2F956224"/>
    <w:rsid w:val="2FA00F7A"/>
    <w:rsid w:val="2FA23A7C"/>
    <w:rsid w:val="2FA30525"/>
    <w:rsid w:val="2FB449B9"/>
    <w:rsid w:val="2FC73BC7"/>
    <w:rsid w:val="2FD33F66"/>
    <w:rsid w:val="2FD408E0"/>
    <w:rsid w:val="2FE311E4"/>
    <w:rsid w:val="2FF608DC"/>
    <w:rsid w:val="2FFD3FAC"/>
    <w:rsid w:val="3004586C"/>
    <w:rsid w:val="30160ACC"/>
    <w:rsid w:val="3045081F"/>
    <w:rsid w:val="306825DD"/>
    <w:rsid w:val="30834BF9"/>
    <w:rsid w:val="30944718"/>
    <w:rsid w:val="30C01078"/>
    <w:rsid w:val="30CF0FD9"/>
    <w:rsid w:val="30F34FAE"/>
    <w:rsid w:val="31325585"/>
    <w:rsid w:val="3133127A"/>
    <w:rsid w:val="31353CD7"/>
    <w:rsid w:val="313E4128"/>
    <w:rsid w:val="313E620E"/>
    <w:rsid w:val="313E6CDE"/>
    <w:rsid w:val="314C0EB4"/>
    <w:rsid w:val="31727F68"/>
    <w:rsid w:val="317662E9"/>
    <w:rsid w:val="31954796"/>
    <w:rsid w:val="31962DAE"/>
    <w:rsid w:val="319F0073"/>
    <w:rsid w:val="31B56BB4"/>
    <w:rsid w:val="31B9498A"/>
    <w:rsid w:val="31F94CC5"/>
    <w:rsid w:val="32044DED"/>
    <w:rsid w:val="320C562E"/>
    <w:rsid w:val="322C52F3"/>
    <w:rsid w:val="32462A55"/>
    <w:rsid w:val="324B22D2"/>
    <w:rsid w:val="32575E9A"/>
    <w:rsid w:val="325C3AF5"/>
    <w:rsid w:val="327A0FE8"/>
    <w:rsid w:val="32931C47"/>
    <w:rsid w:val="329F684F"/>
    <w:rsid w:val="32B26B6D"/>
    <w:rsid w:val="32C30926"/>
    <w:rsid w:val="32C92CF9"/>
    <w:rsid w:val="32F96ACA"/>
    <w:rsid w:val="330258B3"/>
    <w:rsid w:val="33054642"/>
    <w:rsid w:val="33106E3B"/>
    <w:rsid w:val="333E4968"/>
    <w:rsid w:val="337E28B4"/>
    <w:rsid w:val="338F27B5"/>
    <w:rsid w:val="33951969"/>
    <w:rsid w:val="339B5E01"/>
    <w:rsid w:val="33A31D7A"/>
    <w:rsid w:val="33D163EF"/>
    <w:rsid w:val="33D45DFD"/>
    <w:rsid w:val="33E605A3"/>
    <w:rsid w:val="33E706E6"/>
    <w:rsid w:val="33F14703"/>
    <w:rsid w:val="33F7797D"/>
    <w:rsid w:val="3406027F"/>
    <w:rsid w:val="34497B40"/>
    <w:rsid w:val="345B2367"/>
    <w:rsid w:val="34812D29"/>
    <w:rsid w:val="348B5095"/>
    <w:rsid w:val="349C31F7"/>
    <w:rsid w:val="34A54544"/>
    <w:rsid w:val="34AE0539"/>
    <w:rsid w:val="34BD4F1E"/>
    <w:rsid w:val="34CD5068"/>
    <w:rsid w:val="34CE2B5B"/>
    <w:rsid w:val="34E944F6"/>
    <w:rsid w:val="34E94AA0"/>
    <w:rsid w:val="35072EAD"/>
    <w:rsid w:val="350960B1"/>
    <w:rsid w:val="35150114"/>
    <w:rsid w:val="35217336"/>
    <w:rsid w:val="35290A77"/>
    <w:rsid w:val="352A0B4B"/>
    <w:rsid w:val="35356F10"/>
    <w:rsid w:val="354840CB"/>
    <w:rsid w:val="35520D37"/>
    <w:rsid w:val="355C013C"/>
    <w:rsid w:val="3565420B"/>
    <w:rsid w:val="356A601B"/>
    <w:rsid w:val="3583595D"/>
    <w:rsid w:val="35841013"/>
    <w:rsid w:val="358B79C9"/>
    <w:rsid w:val="358C5CCB"/>
    <w:rsid w:val="359A00B9"/>
    <w:rsid w:val="35C73445"/>
    <w:rsid w:val="35F853BB"/>
    <w:rsid w:val="35FB1676"/>
    <w:rsid w:val="36133D69"/>
    <w:rsid w:val="361526DE"/>
    <w:rsid w:val="36225127"/>
    <w:rsid w:val="36237E20"/>
    <w:rsid w:val="36286678"/>
    <w:rsid w:val="363803C7"/>
    <w:rsid w:val="36440537"/>
    <w:rsid w:val="366937B3"/>
    <w:rsid w:val="367620D2"/>
    <w:rsid w:val="367751D1"/>
    <w:rsid w:val="36876CAD"/>
    <w:rsid w:val="3689139F"/>
    <w:rsid w:val="369608CE"/>
    <w:rsid w:val="369B0A76"/>
    <w:rsid w:val="369B2954"/>
    <w:rsid w:val="36C1037B"/>
    <w:rsid w:val="36D067A6"/>
    <w:rsid w:val="37070D11"/>
    <w:rsid w:val="370C03C2"/>
    <w:rsid w:val="37201F64"/>
    <w:rsid w:val="373F53DD"/>
    <w:rsid w:val="375948AC"/>
    <w:rsid w:val="376B28D6"/>
    <w:rsid w:val="376C5D00"/>
    <w:rsid w:val="376E276D"/>
    <w:rsid w:val="37727A1D"/>
    <w:rsid w:val="37872023"/>
    <w:rsid w:val="37A04E93"/>
    <w:rsid w:val="37AA4F18"/>
    <w:rsid w:val="37EA0A17"/>
    <w:rsid w:val="37F510CB"/>
    <w:rsid w:val="380A7603"/>
    <w:rsid w:val="380B0BB2"/>
    <w:rsid w:val="380D32F1"/>
    <w:rsid w:val="380D5D0D"/>
    <w:rsid w:val="3825549B"/>
    <w:rsid w:val="382F2C1E"/>
    <w:rsid w:val="384D78BB"/>
    <w:rsid w:val="38716CD9"/>
    <w:rsid w:val="38801C6C"/>
    <w:rsid w:val="38851608"/>
    <w:rsid w:val="38A45712"/>
    <w:rsid w:val="38A47DD9"/>
    <w:rsid w:val="38B04451"/>
    <w:rsid w:val="38C9778C"/>
    <w:rsid w:val="38CC35B4"/>
    <w:rsid w:val="38D10166"/>
    <w:rsid w:val="39005416"/>
    <w:rsid w:val="39207FD2"/>
    <w:rsid w:val="392A38E3"/>
    <w:rsid w:val="3933207C"/>
    <w:rsid w:val="394B37F2"/>
    <w:rsid w:val="39532C2F"/>
    <w:rsid w:val="39985F30"/>
    <w:rsid w:val="39D3500A"/>
    <w:rsid w:val="39D96419"/>
    <w:rsid w:val="39E55169"/>
    <w:rsid w:val="39E84553"/>
    <w:rsid w:val="39E861B5"/>
    <w:rsid w:val="39F4018B"/>
    <w:rsid w:val="39F72E22"/>
    <w:rsid w:val="3A094E52"/>
    <w:rsid w:val="3A174971"/>
    <w:rsid w:val="3A233308"/>
    <w:rsid w:val="3A273045"/>
    <w:rsid w:val="3A3E4729"/>
    <w:rsid w:val="3A675D63"/>
    <w:rsid w:val="3A9F7948"/>
    <w:rsid w:val="3AA02CE4"/>
    <w:rsid w:val="3AA628ED"/>
    <w:rsid w:val="3AAC6356"/>
    <w:rsid w:val="3AB23C38"/>
    <w:rsid w:val="3ABA4B72"/>
    <w:rsid w:val="3AC76FD5"/>
    <w:rsid w:val="3ACE1617"/>
    <w:rsid w:val="3AD31906"/>
    <w:rsid w:val="3AD969F8"/>
    <w:rsid w:val="3AFD1BC4"/>
    <w:rsid w:val="3B4C622A"/>
    <w:rsid w:val="3B6A7A40"/>
    <w:rsid w:val="3B792702"/>
    <w:rsid w:val="3B7F36AC"/>
    <w:rsid w:val="3B822235"/>
    <w:rsid w:val="3B861D2E"/>
    <w:rsid w:val="3B99254A"/>
    <w:rsid w:val="3BC25680"/>
    <w:rsid w:val="3BD653F5"/>
    <w:rsid w:val="3BE16ECF"/>
    <w:rsid w:val="3C211965"/>
    <w:rsid w:val="3C365282"/>
    <w:rsid w:val="3C4B0ED5"/>
    <w:rsid w:val="3CA91418"/>
    <w:rsid w:val="3CB064E9"/>
    <w:rsid w:val="3CBC1B56"/>
    <w:rsid w:val="3CBD75BF"/>
    <w:rsid w:val="3CC33BCC"/>
    <w:rsid w:val="3CD15DA5"/>
    <w:rsid w:val="3CD641A1"/>
    <w:rsid w:val="3CD71CB8"/>
    <w:rsid w:val="3CE2490A"/>
    <w:rsid w:val="3CEA648A"/>
    <w:rsid w:val="3CF036C8"/>
    <w:rsid w:val="3D0772FE"/>
    <w:rsid w:val="3D0E3159"/>
    <w:rsid w:val="3D1502D9"/>
    <w:rsid w:val="3D555673"/>
    <w:rsid w:val="3D5657CC"/>
    <w:rsid w:val="3D5D2E26"/>
    <w:rsid w:val="3D876DDA"/>
    <w:rsid w:val="3D8E5ECA"/>
    <w:rsid w:val="3D902DB0"/>
    <w:rsid w:val="3DB21166"/>
    <w:rsid w:val="3DB52FFB"/>
    <w:rsid w:val="3DB932B8"/>
    <w:rsid w:val="3DDF3C84"/>
    <w:rsid w:val="3DF55B8D"/>
    <w:rsid w:val="3DF740D2"/>
    <w:rsid w:val="3E2942BE"/>
    <w:rsid w:val="3E300439"/>
    <w:rsid w:val="3E320B89"/>
    <w:rsid w:val="3E3906BC"/>
    <w:rsid w:val="3E5111EB"/>
    <w:rsid w:val="3E5648B2"/>
    <w:rsid w:val="3E593782"/>
    <w:rsid w:val="3E684241"/>
    <w:rsid w:val="3E75521D"/>
    <w:rsid w:val="3E83245B"/>
    <w:rsid w:val="3E8412E9"/>
    <w:rsid w:val="3E8F10CC"/>
    <w:rsid w:val="3E9328AF"/>
    <w:rsid w:val="3EB1094A"/>
    <w:rsid w:val="3EBC27E6"/>
    <w:rsid w:val="3EDA559F"/>
    <w:rsid w:val="3EDC10D0"/>
    <w:rsid w:val="3EE10368"/>
    <w:rsid w:val="3EF13BC7"/>
    <w:rsid w:val="3EF53D00"/>
    <w:rsid w:val="3EFE4E31"/>
    <w:rsid w:val="3F0C4369"/>
    <w:rsid w:val="3F2F53AA"/>
    <w:rsid w:val="3F5D2E4D"/>
    <w:rsid w:val="3F5F1F5C"/>
    <w:rsid w:val="3F6A5EE0"/>
    <w:rsid w:val="3F8A14CB"/>
    <w:rsid w:val="3F9E0865"/>
    <w:rsid w:val="3FA5009E"/>
    <w:rsid w:val="3FD50D82"/>
    <w:rsid w:val="3FDB1475"/>
    <w:rsid w:val="3FDE5AD9"/>
    <w:rsid w:val="3FE56AF2"/>
    <w:rsid w:val="401C7BD5"/>
    <w:rsid w:val="402417C8"/>
    <w:rsid w:val="40372073"/>
    <w:rsid w:val="403E6346"/>
    <w:rsid w:val="404F52A8"/>
    <w:rsid w:val="406C718F"/>
    <w:rsid w:val="407D54CF"/>
    <w:rsid w:val="40B26032"/>
    <w:rsid w:val="40B6211F"/>
    <w:rsid w:val="40C2573C"/>
    <w:rsid w:val="40D34024"/>
    <w:rsid w:val="40D43BA0"/>
    <w:rsid w:val="40DC106D"/>
    <w:rsid w:val="40E241CE"/>
    <w:rsid w:val="40EA78D7"/>
    <w:rsid w:val="40F90C23"/>
    <w:rsid w:val="412912D7"/>
    <w:rsid w:val="41366B89"/>
    <w:rsid w:val="41643D6B"/>
    <w:rsid w:val="41771599"/>
    <w:rsid w:val="41A04E11"/>
    <w:rsid w:val="41B85F14"/>
    <w:rsid w:val="41DB0F0D"/>
    <w:rsid w:val="420558C2"/>
    <w:rsid w:val="42057B28"/>
    <w:rsid w:val="421052B2"/>
    <w:rsid w:val="42190CC2"/>
    <w:rsid w:val="422F36E3"/>
    <w:rsid w:val="42391B89"/>
    <w:rsid w:val="42407C97"/>
    <w:rsid w:val="42433C14"/>
    <w:rsid w:val="42491125"/>
    <w:rsid w:val="425F740A"/>
    <w:rsid w:val="42754DA2"/>
    <w:rsid w:val="427A44C2"/>
    <w:rsid w:val="42880654"/>
    <w:rsid w:val="428D14EF"/>
    <w:rsid w:val="4296187E"/>
    <w:rsid w:val="42A65AF0"/>
    <w:rsid w:val="42AD56C6"/>
    <w:rsid w:val="42F300EE"/>
    <w:rsid w:val="42FF71DC"/>
    <w:rsid w:val="42FF7548"/>
    <w:rsid w:val="43170B41"/>
    <w:rsid w:val="432B1FC3"/>
    <w:rsid w:val="434D155D"/>
    <w:rsid w:val="435E53D9"/>
    <w:rsid w:val="436454E1"/>
    <w:rsid w:val="437A0D2C"/>
    <w:rsid w:val="438607EE"/>
    <w:rsid w:val="43911F91"/>
    <w:rsid w:val="4394491A"/>
    <w:rsid w:val="43997A97"/>
    <w:rsid w:val="43A2197F"/>
    <w:rsid w:val="43BD5DE5"/>
    <w:rsid w:val="43D65E39"/>
    <w:rsid w:val="43D6606E"/>
    <w:rsid w:val="43FE3B45"/>
    <w:rsid w:val="441111D7"/>
    <w:rsid w:val="441303B5"/>
    <w:rsid w:val="4425093E"/>
    <w:rsid w:val="444C64B0"/>
    <w:rsid w:val="444D54BA"/>
    <w:rsid w:val="44742FDB"/>
    <w:rsid w:val="44861641"/>
    <w:rsid w:val="4496054C"/>
    <w:rsid w:val="449D508C"/>
    <w:rsid w:val="44B15AF7"/>
    <w:rsid w:val="44B36E39"/>
    <w:rsid w:val="44EC7013"/>
    <w:rsid w:val="44F02519"/>
    <w:rsid w:val="44FB3AE3"/>
    <w:rsid w:val="44FF3C64"/>
    <w:rsid w:val="45061393"/>
    <w:rsid w:val="450A44F7"/>
    <w:rsid w:val="45353B4F"/>
    <w:rsid w:val="453B7947"/>
    <w:rsid w:val="45427AA4"/>
    <w:rsid w:val="45515DC5"/>
    <w:rsid w:val="455454A2"/>
    <w:rsid w:val="45564CA5"/>
    <w:rsid w:val="455B6233"/>
    <w:rsid w:val="456A6A48"/>
    <w:rsid w:val="456C211B"/>
    <w:rsid w:val="45751837"/>
    <w:rsid w:val="457C3D14"/>
    <w:rsid w:val="45865E2C"/>
    <w:rsid w:val="45911A43"/>
    <w:rsid w:val="45A16423"/>
    <w:rsid w:val="45A24E61"/>
    <w:rsid w:val="45B457B5"/>
    <w:rsid w:val="45DE2657"/>
    <w:rsid w:val="45F10EC5"/>
    <w:rsid w:val="460F4303"/>
    <w:rsid w:val="462E7E70"/>
    <w:rsid w:val="463144E8"/>
    <w:rsid w:val="464E687C"/>
    <w:rsid w:val="466317E7"/>
    <w:rsid w:val="466E3CCD"/>
    <w:rsid w:val="4676381B"/>
    <w:rsid w:val="467744FD"/>
    <w:rsid w:val="46A746F1"/>
    <w:rsid w:val="46A9603F"/>
    <w:rsid w:val="46AF30F0"/>
    <w:rsid w:val="46D046FE"/>
    <w:rsid w:val="46E12276"/>
    <w:rsid w:val="46F03580"/>
    <w:rsid w:val="46F51A7F"/>
    <w:rsid w:val="47140188"/>
    <w:rsid w:val="4714637D"/>
    <w:rsid w:val="471F4E9D"/>
    <w:rsid w:val="47280D0D"/>
    <w:rsid w:val="4745087C"/>
    <w:rsid w:val="475F0C6A"/>
    <w:rsid w:val="476B7898"/>
    <w:rsid w:val="47700B34"/>
    <w:rsid w:val="477A6B40"/>
    <w:rsid w:val="47984CD3"/>
    <w:rsid w:val="47B32E9C"/>
    <w:rsid w:val="480B19F6"/>
    <w:rsid w:val="48212AE9"/>
    <w:rsid w:val="48332930"/>
    <w:rsid w:val="483A1736"/>
    <w:rsid w:val="486C4CE7"/>
    <w:rsid w:val="48782345"/>
    <w:rsid w:val="489713C3"/>
    <w:rsid w:val="48A262B1"/>
    <w:rsid w:val="48A61EC2"/>
    <w:rsid w:val="48BA3284"/>
    <w:rsid w:val="48CB1CC0"/>
    <w:rsid w:val="49013C23"/>
    <w:rsid w:val="490A52ED"/>
    <w:rsid w:val="49163580"/>
    <w:rsid w:val="491E6E1E"/>
    <w:rsid w:val="491F7F64"/>
    <w:rsid w:val="492A1BD4"/>
    <w:rsid w:val="49582843"/>
    <w:rsid w:val="49733467"/>
    <w:rsid w:val="49997039"/>
    <w:rsid w:val="49A418F2"/>
    <w:rsid w:val="49B73A15"/>
    <w:rsid w:val="49C8100A"/>
    <w:rsid w:val="49E70C5B"/>
    <w:rsid w:val="49FF2037"/>
    <w:rsid w:val="4A0A7F62"/>
    <w:rsid w:val="4A143C42"/>
    <w:rsid w:val="4A1D00AC"/>
    <w:rsid w:val="4A270A04"/>
    <w:rsid w:val="4A414188"/>
    <w:rsid w:val="4A47591B"/>
    <w:rsid w:val="4A4C4C82"/>
    <w:rsid w:val="4A6F608D"/>
    <w:rsid w:val="4A885CE1"/>
    <w:rsid w:val="4A9452E5"/>
    <w:rsid w:val="4A9F2D3A"/>
    <w:rsid w:val="4A9F49CA"/>
    <w:rsid w:val="4AA8466E"/>
    <w:rsid w:val="4ABE4F66"/>
    <w:rsid w:val="4ABF0894"/>
    <w:rsid w:val="4ACB6941"/>
    <w:rsid w:val="4AD5223F"/>
    <w:rsid w:val="4ADB4E28"/>
    <w:rsid w:val="4AF16114"/>
    <w:rsid w:val="4AF51588"/>
    <w:rsid w:val="4AF75899"/>
    <w:rsid w:val="4AFA71F1"/>
    <w:rsid w:val="4B170E1E"/>
    <w:rsid w:val="4B1A46C6"/>
    <w:rsid w:val="4B2517BD"/>
    <w:rsid w:val="4B2C35A3"/>
    <w:rsid w:val="4B333D7A"/>
    <w:rsid w:val="4B3422A0"/>
    <w:rsid w:val="4B3D3D17"/>
    <w:rsid w:val="4B4D3A8C"/>
    <w:rsid w:val="4B5523AC"/>
    <w:rsid w:val="4B946474"/>
    <w:rsid w:val="4BB31E0A"/>
    <w:rsid w:val="4BC74E08"/>
    <w:rsid w:val="4BD07997"/>
    <w:rsid w:val="4BDF3E16"/>
    <w:rsid w:val="4BFC6546"/>
    <w:rsid w:val="4C1003D8"/>
    <w:rsid w:val="4C352DA8"/>
    <w:rsid w:val="4C366477"/>
    <w:rsid w:val="4C38466F"/>
    <w:rsid w:val="4C5237AB"/>
    <w:rsid w:val="4C623C0E"/>
    <w:rsid w:val="4C6F66E5"/>
    <w:rsid w:val="4C786851"/>
    <w:rsid w:val="4C942881"/>
    <w:rsid w:val="4CAF266F"/>
    <w:rsid w:val="4CC13ECD"/>
    <w:rsid w:val="4CD020F9"/>
    <w:rsid w:val="4CD53C2C"/>
    <w:rsid w:val="4D0B17EF"/>
    <w:rsid w:val="4D0E4802"/>
    <w:rsid w:val="4D2F7723"/>
    <w:rsid w:val="4D3948B1"/>
    <w:rsid w:val="4D406BD1"/>
    <w:rsid w:val="4D5047B5"/>
    <w:rsid w:val="4D605A45"/>
    <w:rsid w:val="4D76573F"/>
    <w:rsid w:val="4D7C07CD"/>
    <w:rsid w:val="4D831E51"/>
    <w:rsid w:val="4DA02384"/>
    <w:rsid w:val="4DA44E4F"/>
    <w:rsid w:val="4DCE74AD"/>
    <w:rsid w:val="4DF521AC"/>
    <w:rsid w:val="4E0A2800"/>
    <w:rsid w:val="4E0D58C8"/>
    <w:rsid w:val="4E3D6F61"/>
    <w:rsid w:val="4E5079C5"/>
    <w:rsid w:val="4E623BD3"/>
    <w:rsid w:val="4E7906E7"/>
    <w:rsid w:val="4E837C45"/>
    <w:rsid w:val="4E901205"/>
    <w:rsid w:val="4E993495"/>
    <w:rsid w:val="4EA30D9D"/>
    <w:rsid w:val="4EA31AE4"/>
    <w:rsid w:val="4EB2058C"/>
    <w:rsid w:val="4EB60C48"/>
    <w:rsid w:val="4EDE147E"/>
    <w:rsid w:val="4EEA3967"/>
    <w:rsid w:val="4EEF1B44"/>
    <w:rsid w:val="4F0A27C3"/>
    <w:rsid w:val="4F0F005F"/>
    <w:rsid w:val="4F165D52"/>
    <w:rsid w:val="4F1D369F"/>
    <w:rsid w:val="4F213A90"/>
    <w:rsid w:val="4F290247"/>
    <w:rsid w:val="4F323CD2"/>
    <w:rsid w:val="4F332C0A"/>
    <w:rsid w:val="4F433DC8"/>
    <w:rsid w:val="4F4B51A5"/>
    <w:rsid w:val="4F5328A1"/>
    <w:rsid w:val="4F545D86"/>
    <w:rsid w:val="4FA14EEC"/>
    <w:rsid w:val="4FA84227"/>
    <w:rsid w:val="4FC231DA"/>
    <w:rsid w:val="4FE223EE"/>
    <w:rsid w:val="4FE3097A"/>
    <w:rsid w:val="4FFD3A77"/>
    <w:rsid w:val="501F59A7"/>
    <w:rsid w:val="503642D7"/>
    <w:rsid w:val="503D3F59"/>
    <w:rsid w:val="50650862"/>
    <w:rsid w:val="50681179"/>
    <w:rsid w:val="5095674A"/>
    <w:rsid w:val="50A01EE7"/>
    <w:rsid w:val="50A6221C"/>
    <w:rsid w:val="50AC4C20"/>
    <w:rsid w:val="50B61B8B"/>
    <w:rsid w:val="50C13C5F"/>
    <w:rsid w:val="50C16C1C"/>
    <w:rsid w:val="50C577D9"/>
    <w:rsid w:val="50E00158"/>
    <w:rsid w:val="50E8434B"/>
    <w:rsid w:val="50F0291C"/>
    <w:rsid w:val="50F5073D"/>
    <w:rsid w:val="51183F80"/>
    <w:rsid w:val="51201CFF"/>
    <w:rsid w:val="51286AE9"/>
    <w:rsid w:val="516C5BB7"/>
    <w:rsid w:val="51881606"/>
    <w:rsid w:val="518E2820"/>
    <w:rsid w:val="51AC5137"/>
    <w:rsid w:val="51B463DB"/>
    <w:rsid w:val="51C31254"/>
    <w:rsid w:val="51C979DD"/>
    <w:rsid w:val="520A22AE"/>
    <w:rsid w:val="52247A0F"/>
    <w:rsid w:val="52337DB7"/>
    <w:rsid w:val="52383966"/>
    <w:rsid w:val="52385792"/>
    <w:rsid w:val="523D42DD"/>
    <w:rsid w:val="523F6AFF"/>
    <w:rsid w:val="524F31BF"/>
    <w:rsid w:val="52514A0D"/>
    <w:rsid w:val="5273265C"/>
    <w:rsid w:val="52853336"/>
    <w:rsid w:val="52881D50"/>
    <w:rsid w:val="52991222"/>
    <w:rsid w:val="529B3EC4"/>
    <w:rsid w:val="529C7876"/>
    <w:rsid w:val="52B413C8"/>
    <w:rsid w:val="52DB19FD"/>
    <w:rsid w:val="52EE339D"/>
    <w:rsid w:val="5306292A"/>
    <w:rsid w:val="530822C8"/>
    <w:rsid w:val="530969D9"/>
    <w:rsid w:val="533E1E81"/>
    <w:rsid w:val="536F3F83"/>
    <w:rsid w:val="536F7061"/>
    <w:rsid w:val="53703E8D"/>
    <w:rsid w:val="53707DDE"/>
    <w:rsid w:val="537E0058"/>
    <w:rsid w:val="53950AA6"/>
    <w:rsid w:val="53BF5670"/>
    <w:rsid w:val="53C502CE"/>
    <w:rsid w:val="53CD3C00"/>
    <w:rsid w:val="53D02F55"/>
    <w:rsid w:val="53E12D9E"/>
    <w:rsid w:val="53E64B1C"/>
    <w:rsid w:val="53E8652B"/>
    <w:rsid w:val="53EB486A"/>
    <w:rsid w:val="53EE67E9"/>
    <w:rsid w:val="53FD1C03"/>
    <w:rsid w:val="54020BC2"/>
    <w:rsid w:val="540310FA"/>
    <w:rsid w:val="54037045"/>
    <w:rsid w:val="540817F6"/>
    <w:rsid w:val="54270E2A"/>
    <w:rsid w:val="543E515D"/>
    <w:rsid w:val="543F413B"/>
    <w:rsid w:val="54472AC3"/>
    <w:rsid w:val="544B0D54"/>
    <w:rsid w:val="54591CDE"/>
    <w:rsid w:val="54625354"/>
    <w:rsid w:val="547D60C1"/>
    <w:rsid w:val="54984A43"/>
    <w:rsid w:val="54C557E7"/>
    <w:rsid w:val="54C65EC0"/>
    <w:rsid w:val="54D43100"/>
    <w:rsid w:val="54F80101"/>
    <w:rsid w:val="552760F6"/>
    <w:rsid w:val="552A09F4"/>
    <w:rsid w:val="5532296D"/>
    <w:rsid w:val="555154EE"/>
    <w:rsid w:val="558F4A1E"/>
    <w:rsid w:val="55942252"/>
    <w:rsid w:val="55987FBD"/>
    <w:rsid w:val="559A4E37"/>
    <w:rsid w:val="55B41C64"/>
    <w:rsid w:val="55EC2897"/>
    <w:rsid w:val="55FA242D"/>
    <w:rsid w:val="56073E8B"/>
    <w:rsid w:val="5624057A"/>
    <w:rsid w:val="5630640C"/>
    <w:rsid w:val="5652511E"/>
    <w:rsid w:val="56543A0D"/>
    <w:rsid w:val="56621505"/>
    <w:rsid w:val="566B50BC"/>
    <w:rsid w:val="569E1AC8"/>
    <w:rsid w:val="56A4132F"/>
    <w:rsid w:val="56AC279F"/>
    <w:rsid w:val="56AF2E6F"/>
    <w:rsid w:val="56B4565D"/>
    <w:rsid w:val="56B971FE"/>
    <w:rsid w:val="56DC160C"/>
    <w:rsid w:val="56DF0963"/>
    <w:rsid w:val="56E2575C"/>
    <w:rsid w:val="56F37D3E"/>
    <w:rsid w:val="56F473C0"/>
    <w:rsid w:val="56FD3D8C"/>
    <w:rsid w:val="57065F83"/>
    <w:rsid w:val="57097BE4"/>
    <w:rsid w:val="570B6550"/>
    <w:rsid w:val="57196157"/>
    <w:rsid w:val="57484C26"/>
    <w:rsid w:val="574B1308"/>
    <w:rsid w:val="5758628A"/>
    <w:rsid w:val="57617889"/>
    <w:rsid w:val="57713185"/>
    <w:rsid w:val="57745BB6"/>
    <w:rsid w:val="57855787"/>
    <w:rsid w:val="578A1BF3"/>
    <w:rsid w:val="57B02739"/>
    <w:rsid w:val="57BD6C04"/>
    <w:rsid w:val="57C51573"/>
    <w:rsid w:val="57D6036B"/>
    <w:rsid w:val="57DE28CC"/>
    <w:rsid w:val="57FF606E"/>
    <w:rsid w:val="580716CC"/>
    <w:rsid w:val="58220A26"/>
    <w:rsid w:val="58381DBD"/>
    <w:rsid w:val="58394C38"/>
    <w:rsid w:val="58423CCA"/>
    <w:rsid w:val="584B7C06"/>
    <w:rsid w:val="58510290"/>
    <w:rsid w:val="58553705"/>
    <w:rsid w:val="5855370B"/>
    <w:rsid w:val="58590F71"/>
    <w:rsid w:val="5870107E"/>
    <w:rsid w:val="58B31DD9"/>
    <w:rsid w:val="58B91125"/>
    <w:rsid w:val="58C64CF3"/>
    <w:rsid w:val="58CB3B78"/>
    <w:rsid w:val="58D21B64"/>
    <w:rsid w:val="58E1168D"/>
    <w:rsid w:val="58F22C4C"/>
    <w:rsid w:val="590D2328"/>
    <w:rsid w:val="590F51DD"/>
    <w:rsid w:val="59232C0B"/>
    <w:rsid w:val="593A62F9"/>
    <w:rsid w:val="594D06B7"/>
    <w:rsid w:val="59600D8B"/>
    <w:rsid w:val="598D03EC"/>
    <w:rsid w:val="598D7696"/>
    <w:rsid w:val="59970566"/>
    <w:rsid w:val="59993E04"/>
    <w:rsid w:val="599C0038"/>
    <w:rsid w:val="59C35A05"/>
    <w:rsid w:val="59C43D4D"/>
    <w:rsid w:val="59C83A39"/>
    <w:rsid w:val="59FB18DA"/>
    <w:rsid w:val="5A1E308F"/>
    <w:rsid w:val="5A261DCD"/>
    <w:rsid w:val="5A361544"/>
    <w:rsid w:val="5A3F108A"/>
    <w:rsid w:val="5A5B363C"/>
    <w:rsid w:val="5A6D76C0"/>
    <w:rsid w:val="5A723A0D"/>
    <w:rsid w:val="5A762255"/>
    <w:rsid w:val="5A833B0D"/>
    <w:rsid w:val="5A9D621A"/>
    <w:rsid w:val="5AB17106"/>
    <w:rsid w:val="5AC219D6"/>
    <w:rsid w:val="5ACF40CD"/>
    <w:rsid w:val="5AFD3B96"/>
    <w:rsid w:val="5B0C640C"/>
    <w:rsid w:val="5B1170EA"/>
    <w:rsid w:val="5B2D305D"/>
    <w:rsid w:val="5B443E9C"/>
    <w:rsid w:val="5B707739"/>
    <w:rsid w:val="5B956906"/>
    <w:rsid w:val="5BC92512"/>
    <w:rsid w:val="5BCE4EA4"/>
    <w:rsid w:val="5BD209C4"/>
    <w:rsid w:val="5BD637EC"/>
    <w:rsid w:val="5BDE5A43"/>
    <w:rsid w:val="5BE0323A"/>
    <w:rsid w:val="5C1B7F5F"/>
    <w:rsid w:val="5C34166A"/>
    <w:rsid w:val="5C4A36B7"/>
    <w:rsid w:val="5C4E44D4"/>
    <w:rsid w:val="5C5552A6"/>
    <w:rsid w:val="5CD7479C"/>
    <w:rsid w:val="5CE536CF"/>
    <w:rsid w:val="5CE568F8"/>
    <w:rsid w:val="5CF33064"/>
    <w:rsid w:val="5D0038E8"/>
    <w:rsid w:val="5D0576C4"/>
    <w:rsid w:val="5D230368"/>
    <w:rsid w:val="5D255730"/>
    <w:rsid w:val="5D5667E0"/>
    <w:rsid w:val="5D580881"/>
    <w:rsid w:val="5D6261CB"/>
    <w:rsid w:val="5D732456"/>
    <w:rsid w:val="5DA13534"/>
    <w:rsid w:val="5DCB56EC"/>
    <w:rsid w:val="5DD3703F"/>
    <w:rsid w:val="5DE448D2"/>
    <w:rsid w:val="5DF441FF"/>
    <w:rsid w:val="5E1463C6"/>
    <w:rsid w:val="5E285722"/>
    <w:rsid w:val="5E3B4D31"/>
    <w:rsid w:val="5E3E65D1"/>
    <w:rsid w:val="5E4B7A1D"/>
    <w:rsid w:val="5E50050F"/>
    <w:rsid w:val="5E5D04EF"/>
    <w:rsid w:val="5E68591D"/>
    <w:rsid w:val="5E731D18"/>
    <w:rsid w:val="5E742249"/>
    <w:rsid w:val="5E9E597C"/>
    <w:rsid w:val="5EA97C8F"/>
    <w:rsid w:val="5EED3932"/>
    <w:rsid w:val="5F0936DE"/>
    <w:rsid w:val="5F171517"/>
    <w:rsid w:val="5F62295E"/>
    <w:rsid w:val="5F700C2B"/>
    <w:rsid w:val="5F7D16C2"/>
    <w:rsid w:val="5F892553"/>
    <w:rsid w:val="5FAB77AE"/>
    <w:rsid w:val="5FB301BB"/>
    <w:rsid w:val="600A6271"/>
    <w:rsid w:val="60357E4D"/>
    <w:rsid w:val="6046706E"/>
    <w:rsid w:val="60492B3E"/>
    <w:rsid w:val="60565E64"/>
    <w:rsid w:val="6089047C"/>
    <w:rsid w:val="608D4CE3"/>
    <w:rsid w:val="60A859A2"/>
    <w:rsid w:val="60AB29AA"/>
    <w:rsid w:val="60AC67BD"/>
    <w:rsid w:val="60C06489"/>
    <w:rsid w:val="60CE2A0E"/>
    <w:rsid w:val="61204933"/>
    <w:rsid w:val="612354B4"/>
    <w:rsid w:val="61351A56"/>
    <w:rsid w:val="613F62A8"/>
    <w:rsid w:val="61415F87"/>
    <w:rsid w:val="615A223E"/>
    <w:rsid w:val="615B47A6"/>
    <w:rsid w:val="616435A6"/>
    <w:rsid w:val="617052C7"/>
    <w:rsid w:val="619940E6"/>
    <w:rsid w:val="61A6014E"/>
    <w:rsid w:val="61D63921"/>
    <w:rsid w:val="61DB724C"/>
    <w:rsid w:val="61F439C5"/>
    <w:rsid w:val="61F443E9"/>
    <w:rsid w:val="61F61B0C"/>
    <w:rsid w:val="62213533"/>
    <w:rsid w:val="62270D05"/>
    <w:rsid w:val="62282D1D"/>
    <w:rsid w:val="62461BF2"/>
    <w:rsid w:val="62607426"/>
    <w:rsid w:val="62867444"/>
    <w:rsid w:val="629D7EE8"/>
    <w:rsid w:val="62BC107A"/>
    <w:rsid w:val="62C73A65"/>
    <w:rsid w:val="62D50998"/>
    <w:rsid w:val="62E7507D"/>
    <w:rsid w:val="62F67597"/>
    <w:rsid w:val="630C34D0"/>
    <w:rsid w:val="631E48B7"/>
    <w:rsid w:val="6322080B"/>
    <w:rsid w:val="635F6BBD"/>
    <w:rsid w:val="6388340F"/>
    <w:rsid w:val="638F7AFC"/>
    <w:rsid w:val="639215D8"/>
    <w:rsid w:val="63A36BE5"/>
    <w:rsid w:val="63C04B8A"/>
    <w:rsid w:val="63D42229"/>
    <w:rsid w:val="63D8474D"/>
    <w:rsid w:val="63DB746A"/>
    <w:rsid w:val="63E5033D"/>
    <w:rsid w:val="63EE162B"/>
    <w:rsid w:val="63F75B8A"/>
    <w:rsid w:val="640310C7"/>
    <w:rsid w:val="64155C8D"/>
    <w:rsid w:val="641B0760"/>
    <w:rsid w:val="641E1DE4"/>
    <w:rsid w:val="64203CB4"/>
    <w:rsid w:val="64222857"/>
    <w:rsid w:val="64335EB1"/>
    <w:rsid w:val="643519B3"/>
    <w:rsid w:val="64433CD0"/>
    <w:rsid w:val="64495F72"/>
    <w:rsid w:val="644B25BC"/>
    <w:rsid w:val="64580D33"/>
    <w:rsid w:val="647F6D16"/>
    <w:rsid w:val="64877326"/>
    <w:rsid w:val="6498217B"/>
    <w:rsid w:val="64987FF4"/>
    <w:rsid w:val="64A473F3"/>
    <w:rsid w:val="64D0513C"/>
    <w:rsid w:val="64EB1866"/>
    <w:rsid w:val="64F702F2"/>
    <w:rsid w:val="651424EE"/>
    <w:rsid w:val="65257BC1"/>
    <w:rsid w:val="65287A29"/>
    <w:rsid w:val="65537EF9"/>
    <w:rsid w:val="655E1155"/>
    <w:rsid w:val="655F4773"/>
    <w:rsid w:val="65636455"/>
    <w:rsid w:val="65A240BE"/>
    <w:rsid w:val="65A273A9"/>
    <w:rsid w:val="65A924D2"/>
    <w:rsid w:val="65AE5114"/>
    <w:rsid w:val="65B61DD9"/>
    <w:rsid w:val="65BB5075"/>
    <w:rsid w:val="65C0580D"/>
    <w:rsid w:val="65C76D0B"/>
    <w:rsid w:val="65CB5A52"/>
    <w:rsid w:val="65D23BC4"/>
    <w:rsid w:val="65FE41D7"/>
    <w:rsid w:val="662861DC"/>
    <w:rsid w:val="66286B79"/>
    <w:rsid w:val="66306F43"/>
    <w:rsid w:val="66326E97"/>
    <w:rsid w:val="663F4723"/>
    <w:rsid w:val="664615E7"/>
    <w:rsid w:val="665265F4"/>
    <w:rsid w:val="66634353"/>
    <w:rsid w:val="66827C2E"/>
    <w:rsid w:val="66943E18"/>
    <w:rsid w:val="6699652A"/>
    <w:rsid w:val="66A93110"/>
    <w:rsid w:val="66AC664F"/>
    <w:rsid w:val="66AF2B2C"/>
    <w:rsid w:val="66B41A4A"/>
    <w:rsid w:val="66DB2A60"/>
    <w:rsid w:val="66EC68BC"/>
    <w:rsid w:val="66F0190D"/>
    <w:rsid w:val="67064E16"/>
    <w:rsid w:val="670B0EC0"/>
    <w:rsid w:val="670F0B32"/>
    <w:rsid w:val="672833FF"/>
    <w:rsid w:val="67447CAA"/>
    <w:rsid w:val="67603184"/>
    <w:rsid w:val="676569B0"/>
    <w:rsid w:val="676E53AF"/>
    <w:rsid w:val="6772565E"/>
    <w:rsid w:val="67830DB6"/>
    <w:rsid w:val="679C72E6"/>
    <w:rsid w:val="679D7D9D"/>
    <w:rsid w:val="67A16316"/>
    <w:rsid w:val="67B52945"/>
    <w:rsid w:val="67B84A87"/>
    <w:rsid w:val="67D5396B"/>
    <w:rsid w:val="67E24A58"/>
    <w:rsid w:val="67E76177"/>
    <w:rsid w:val="67E967D4"/>
    <w:rsid w:val="67EA1DE2"/>
    <w:rsid w:val="67F51F5D"/>
    <w:rsid w:val="681C0F9C"/>
    <w:rsid w:val="68280A59"/>
    <w:rsid w:val="685448E5"/>
    <w:rsid w:val="68567ADB"/>
    <w:rsid w:val="685A52F7"/>
    <w:rsid w:val="686301D2"/>
    <w:rsid w:val="686F32ED"/>
    <w:rsid w:val="68763CFB"/>
    <w:rsid w:val="68775B46"/>
    <w:rsid w:val="689E6C51"/>
    <w:rsid w:val="68AB1911"/>
    <w:rsid w:val="68AC7864"/>
    <w:rsid w:val="68BD141F"/>
    <w:rsid w:val="68C2312F"/>
    <w:rsid w:val="68CC74D0"/>
    <w:rsid w:val="68DD058C"/>
    <w:rsid w:val="68E84B74"/>
    <w:rsid w:val="690300E6"/>
    <w:rsid w:val="691C4BE6"/>
    <w:rsid w:val="691F004A"/>
    <w:rsid w:val="692563EE"/>
    <w:rsid w:val="692D6BB4"/>
    <w:rsid w:val="69456602"/>
    <w:rsid w:val="6965727E"/>
    <w:rsid w:val="69785369"/>
    <w:rsid w:val="697B19FC"/>
    <w:rsid w:val="69C62E9A"/>
    <w:rsid w:val="69D9569F"/>
    <w:rsid w:val="69F076EC"/>
    <w:rsid w:val="6A0C4C59"/>
    <w:rsid w:val="6A0C7811"/>
    <w:rsid w:val="6A0D3432"/>
    <w:rsid w:val="6A0E77F1"/>
    <w:rsid w:val="6A3001E9"/>
    <w:rsid w:val="6A55161C"/>
    <w:rsid w:val="6A65568E"/>
    <w:rsid w:val="6A8213EE"/>
    <w:rsid w:val="6A9553FE"/>
    <w:rsid w:val="6AC30E38"/>
    <w:rsid w:val="6ADB66AC"/>
    <w:rsid w:val="6ADD74FD"/>
    <w:rsid w:val="6AE3471E"/>
    <w:rsid w:val="6AEE0C73"/>
    <w:rsid w:val="6B3816B9"/>
    <w:rsid w:val="6B570F9E"/>
    <w:rsid w:val="6B5C3E85"/>
    <w:rsid w:val="6B704D44"/>
    <w:rsid w:val="6B7A4A17"/>
    <w:rsid w:val="6B7F1BF6"/>
    <w:rsid w:val="6B9512FD"/>
    <w:rsid w:val="6BB554FE"/>
    <w:rsid w:val="6BB87BB7"/>
    <w:rsid w:val="6BC12EDC"/>
    <w:rsid w:val="6BE255D8"/>
    <w:rsid w:val="6BE76A97"/>
    <w:rsid w:val="6BF056A3"/>
    <w:rsid w:val="6BF43FAF"/>
    <w:rsid w:val="6BFB78C8"/>
    <w:rsid w:val="6BFE61C2"/>
    <w:rsid w:val="6C0309D8"/>
    <w:rsid w:val="6C1363EA"/>
    <w:rsid w:val="6C1F175D"/>
    <w:rsid w:val="6C3E480C"/>
    <w:rsid w:val="6C4A348A"/>
    <w:rsid w:val="6C4A4478"/>
    <w:rsid w:val="6C5002D5"/>
    <w:rsid w:val="6C777224"/>
    <w:rsid w:val="6C83219C"/>
    <w:rsid w:val="6C833B41"/>
    <w:rsid w:val="6C9803A4"/>
    <w:rsid w:val="6CD323B8"/>
    <w:rsid w:val="6CF33107"/>
    <w:rsid w:val="6D243939"/>
    <w:rsid w:val="6D3125B4"/>
    <w:rsid w:val="6D447778"/>
    <w:rsid w:val="6D4A5F2F"/>
    <w:rsid w:val="6D620170"/>
    <w:rsid w:val="6D777E6B"/>
    <w:rsid w:val="6D84645E"/>
    <w:rsid w:val="6D8807AB"/>
    <w:rsid w:val="6D8F437E"/>
    <w:rsid w:val="6D990245"/>
    <w:rsid w:val="6D997573"/>
    <w:rsid w:val="6DA026C8"/>
    <w:rsid w:val="6DB46943"/>
    <w:rsid w:val="6DC62455"/>
    <w:rsid w:val="6E035FBA"/>
    <w:rsid w:val="6E123F60"/>
    <w:rsid w:val="6E130BF0"/>
    <w:rsid w:val="6E4D7D3F"/>
    <w:rsid w:val="6E5231A4"/>
    <w:rsid w:val="6E5A40EE"/>
    <w:rsid w:val="6E5E3EB9"/>
    <w:rsid w:val="6E671D27"/>
    <w:rsid w:val="6E7D48F4"/>
    <w:rsid w:val="6E8C7FF7"/>
    <w:rsid w:val="6E9C16AF"/>
    <w:rsid w:val="6E9D390D"/>
    <w:rsid w:val="6EE10B05"/>
    <w:rsid w:val="6F0472BB"/>
    <w:rsid w:val="6F18644A"/>
    <w:rsid w:val="6F206808"/>
    <w:rsid w:val="6F537CC8"/>
    <w:rsid w:val="6F5B3B07"/>
    <w:rsid w:val="6F6000F3"/>
    <w:rsid w:val="6F7A7501"/>
    <w:rsid w:val="6F7C0176"/>
    <w:rsid w:val="6FAB7D95"/>
    <w:rsid w:val="6FAD23B4"/>
    <w:rsid w:val="6FAD5E72"/>
    <w:rsid w:val="6FBD7D61"/>
    <w:rsid w:val="6FC42EAB"/>
    <w:rsid w:val="6FD101F3"/>
    <w:rsid w:val="6FE54985"/>
    <w:rsid w:val="6FEC7554"/>
    <w:rsid w:val="6FF1283A"/>
    <w:rsid w:val="70563262"/>
    <w:rsid w:val="705873A3"/>
    <w:rsid w:val="707B1DA1"/>
    <w:rsid w:val="70894096"/>
    <w:rsid w:val="709910D5"/>
    <w:rsid w:val="70D216D3"/>
    <w:rsid w:val="71534AAE"/>
    <w:rsid w:val="716C54B9"/>
    <w:rsid w:val="717A16B9"/>
    <w:rsid w:val="717C638C"/>
    <w:rsid w:val="719B216D"/>
    <w:rsid w:val="71B752EE"/>
    <w:rsid w:val="71C66F16"/>
    <w:rsid w:val="71DB12A7"/>
    <w:rsid w:val="71E619D1"/>
    <w:rsid w:val="72076DCF"/>
    <w:rsid w:val="72106F1F"/>
    <w:rsid w:val="722D57C7"/>
    <w:rsid w:val="724062B5"/>
    <w:rsid w:val="72491CAB"/>
    <w:rsid w:val="724A0704"/>
    <w:rsid w:val="724F46F0"/>
    <w:rsid w:val="7255143F"/>
    <w:rsid w:val="726436E6"/>
    <w:rsid w:val="72700C83"/>
    <w:rsid w:val="727E6483"/>
    <w:rsid w:val="728453D5"/>
    <w:rsid w:val="72935827"/>
    <w:rsid w:val="729B79DD"/>
    <w:rsid w:val="72AF12B4"/>
    <w:rsid w:val="72BB1BA7"/>
    <w:rsid w:val="72D051AC"/>
    <w:rsid w:val="72D05F60"/>
    <w:rsid w:val="72ED426C"/>
    <w:rsid w:val="72F91A90"/>
    <w:rsid w:val="731C314C"/>
    <w:rsid w:val="732927A3"/>
    <w:rsid w:val="734333B2"/>
    <w:rsid w:val="73826B32"/>
    <w:rsid w:val="73A34F4F"/>
    <w:rsid w:val="73B02110"/>
    <w:rsid w:val="73CE0E30"/>
    <w:rsid w:val="73F95D4E"/>
    <w:rsid w:val="74044161"/>
    <w:rsid w:val="74194164"/>
    <w:rsid w:val="741C0ACA"/>
    <w:rsid w:val="742D6B25"/>
    <w:rsid w:val="744446C4"/>
    <w:rsid w:val="74524A6C"/>
    <w:rsid w:val="745D46B6"/>
    <w:rsid w:val="747E2170"/>
    <w:rsid w:val="74994FF2"/>
    <w:rsid w:val="74A93ADB"/>
    <w:rsid w:val="74AB764B"/>
    <w:rsid w:val="74BA0C6B"/>
    <w:rsid w:val="74BB501E"/>
    <w:rsid w:val="74EE31EA"/>
    <w:rsid w:val="74F227D5"/>
    <w:rsid w:val="74F479DA"/>
    <w:rsid w:val="74FA2880"/>
    <w:rsid w:val="75100B8F"/>
    <w:rsid w:val="75225CBF"/>
    <w:rsid w:val="75350693"/>
    <w:rsid w:val="75460C0C"/>
    <w:rsid w:val="7546677D"/>
    <w:rsid w:val="754B2AC0"/>
    <w:rsid w:val="754D466C"/>
    <w:rsid w:val="754F4CC4"/>
    <w:rsid w:val="756E0B0A"/>
    <w:rsid w:val="757031D9"/>
    <w:rsid w:val="75814167"/>
    <w:rsid w:val="75842DFC"/>
    <w:rsid w:val="75A667A1"/>
    <w:rsid w:val="75B9416A"/>
    <w:rsid w:val="75BE0722"/>
    <w:rsid w:val="75C247F2"/>
    <w:rsid w:val="75CD7BB5"/>
    <w:rsid w:val="75DB5451"/>
    <w:rsid w:val="75E9665D"/>
    <w:rsid w:val="76437D02"/>
    <w:rsid w:val="765120A6"/>
    <w:rsid w:val="7654283D"/>
    <w:rsid w:val="76724739"/>
    <w:rsid w:val="767F05D4"/>
    <w:rsid w:val="76894CC3"/>
    <w:rsid w:val="76BF7D3D"/>
    <w:rsid w:val="76C52AEB"/>
    <w:rsid w:val="76D264D4"/>
    <w:rsid w:val="76E955C3"/>
    <w:rsid w:val="76FD43AC"/>
    <w:rsid w:val="77123ACC"/>
    <w:rsid w:val="77247924"/>
    <w:rsid w:val="772B1B20"/>
    <w:rsid w:val="772B4EFD"/>
    <w:rsid w:val="77510935"/>
    <w:rsid w:val="77634F3B"/>
    <w:rsid w:val="779A7487"/>
    <w:rsid w:val="77D36332"/>
    <w:rsid w:val="77D62A56"/>
    <w:rsid w:val="77E62733"/>
    <w:rsid w:val="77F84B71"/>
    <w:rsid w:val="780E1955"/>
    <w:rsid w:val="78293DC3"/>
    <w:rsid w:val="782D2D9B"/>
    <w:rsid w:val="782F7B31"/>
    <w:rsid w:val="783A6B2F"/>
    <w:rsid w:val="783F4F70"/>
    <w:rsid w:val="785B4C20"/>
    <w:rsid w:val="785D218D"/>
    <w:rsid w:val="78965720"/>
    <w:rsid w:val="78AB4E34"/>
    <w:rsid w:val="78B8567C"/>
    <w:rsid w:val="78D62FC2"/>
    <w:rsid w:val="78F7615B"/>
    <w:rsid w:val="78FD2962"/>
    <w:rsid w:val="792063BD"/>
    <w:rsid w:val="79307089"/>
    <w:rsid w:val="79373219"/>
    <w:rsid w:val="794625CC"/>
    <w:rsid w:val="794A4288"/>
    <w:rsid w:val="794C7980"/>
    <w:rsid w:val="7954036F"/>
    <w:rsid w:val="7963139E"/>
    <w:rsid w:val="798B23A6"/>
    <w:rsid w:val="79934622"/>
    <w:rsid w:val="79A86542"/>
    <w:rsid w:val="79BE5E62"/>
    <w:rsid w:val="79D00261"/>
    <w:rsid w:val="79D72059"/>
    <w:rsid w:val="79E92F86"/>
    <w:rsid w:val="79EC33C3"/>
    <w:rsid w:val="7A1C1793"/>
    <w:rsid w:val="7A1C4DC7"/>
    <w:rsid w:val="7A3A078E"/>
    <w:rsid w:val="7A45124E"/>
    <w:rsid w:val="7A4C7BCA"/>
    <w:rsid w:val="7A7F307F"/>
    <w:rsid w:val="7A850292"/>
    <w:rsid w:val="7A864059"/>
    <w:rsid w:val="7A991285"/>
    <w:rsid w:val="7AAC03BC"/>
    <w:rsid w:val="7AB2157C"/>
    <w:rsid w:val="7AB5655C"/>
    <w:rsid w:val="7AC179AB"/>
    <w:rsid w:val="7AC528C4"/>
    <w:rsid w:val="7ACE4545"/>
    <w:rsid w:val="7AE80992"/>
    <w:rsid w:val="7AE9752E"/>
    <w:rsid w:val="7AEC1055"/>
    <w:rsid w:val="7AF51135"/>
    <w:rsid w:val="7AFE078F"/>
    <w:rsid w:val="7B0320BB"/>
    <w:rsid w:val="7B1E43DB"/>
    <w:rsid w:val="7B1E76B6"/>
    <w:rsid w:val="7B5204F9"/>
    <w:rsid w:val="7B6E3852"/>
    <w:rsid w:val="7B745405"/>
    <w:rsid w:val="7BAE7DEA"/>
    <w:rsid w:val="7BC8745E"/>
    <w:rsid w:val="7BCD7043"/>
    <w:rsid w:val="7BDA2B39"/>
    <w:rsid w:val="7BFD2FC3"/>
    <w:rsid w:val="7C274E7E"/>
    <w:rsid w:val="7C280E42"/>
    <w:rsid w:val="7C7F4F3C"/>
    <w:rsid w:val="7C9C55B4"/>
    <w:rsid w:val="7CA544A2"/>
    <w:rsid w:val="7CB347D7"/>
    <w:rsid w:val="7CCD67D7"/>
    <w:rsid w:val="7CE21673"/>
    <w:rsid w:val="7CE2570E"/>
    <w:rsid w:val="7CF45745"/>
    <w:rsid w:val="7D4033FD"/>
    <w:rsid w:val="7D4D5856"/>
    <w:rsid w:val="7D537A55"/>
    <w:rsid w:val="7D737A9C"/>
    <w:rsid w:val="7DA257CB"/>
    <w:rsid w:val="7DAA16F6"/>
    <w:rsid w:val="7DE14EF9"/>
    <w:rsid w:val="7DF16A19"/>
    <w:rsid w:val="7E183EEA"/>
    <w:rsid w:val="7E194EBD"/>
    <w:rsid w:val="7E440B2B"/>
    <w:rsid w:val="7E4A22B2"/>
    <w:rsid w:val="7E4F61B6"/>
    <w:rsid w:val="7E6752B6"/>
    <w:rsid w:val="7E717A7B"/>
    <w:rsid w:val="7E80292D"/>
    <w:rsid w:val="7E84382C"/>
    <w:rsid w:val="7E855AE7"/>
    <w:rsid w:val="7E9D718F"/>
    <w:rsid w:val="7EA7411B"/>
    <w:rsid w:val="7EA874D5"/>
    <w:rsid w:val="7EAA0221"/>
    <w:rsid w:val="7EB02A3C"/>
    <w:rsid w:val="7EB714C1"/>
    <w:rsid w:val="7ED326C7"/>
    <w:rsid w:val="7F0A6F2E"/>
    <w:rsid w:val="7F21551C"/>
    <w:rsid w:val="7F251450"/>
    <w:rsid w:val="7F381A47"/>
    <w:rsid w:val="7F3932D6"/>
    <w:rsid w:val="7F3B3199"/>
    <w:rsid w:val="7F3D07F6"/>
    <w:rsid w:val="7F4D23DA"/>
    <w:rsid w:val="7F613C7E"/>
    <w:rsid w:val="7F827F3A"/>
    <w:rsid w:val="7F912BF1"/>
    <w:rsid w:val="7FA4150B"/>
    <w:rsid w:val="7FA61A8E"/>
    <w:rsid w:val="7FCC65E5"/>
    <w:rsid w:val="7FED79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line="240" w:lineRule="auto"/>
      <w:jc w:val="center"/>
    </w:pPr>
    <w:rPr>
      <w:rFonts w:ascii="Arial" w:hAnsi="Arial"/>
      <w:i/>
      <w:iCs/>
      <w:sz w:val="18"/>
      <w:szCs w:val="18"/>
    </w:rPr>
  </w:style>
  <w:style w:type="paragraph" w:styleId="20">
    <w:name w:val="annotation text"/>
    <w:basedOn w:val="1"/>
    <w:qFormat/>
    <w:uiPriority w:val="0"/>
    <w:pPr>
      <w:jc w:val="left"/>
    </w:pPr>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0"/>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8">
    <w:name w:val="toc 9"/>
    <w:basedOn w:val="24"/>
    <w:next w:val="1"/>
    <w:qFormat/>
    <w:uiPriority w:val="39"/>
    <w:pPr>
      <w:ind w:left="1418" w:hanging="1418"/>
    </w:pPr>
  </w:style>
  <w:style w:type="table" w:styleId="30">
    <w:name w:val="Table Grid"/>
    <w:basedOn w:val="2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page number"/>
    <w:basedOn w:val="31"/>
    <w:semiHidden/>
    <w:qFormat/>
    <w:uiPriority w:val="0"/>
  </w:style>
  <w:style w:type="character" w:styleId="33">
    <w:name w:val="FollowedHyperlink"/>
    <w:basedOn w:val="31"/>
    <w:qFormat/>
    <w:uiPriority w:val="0"/>
    <w:rPr>
      <w:color w:val="954F72" w:themeColor="followedHyperlink"/>
      <w:u w:val="single"/>
      <w14:textFill>
        <w14:solidFill>
          <w14:schemeClr w14:val="folHlink"/>
        </w14:solidFill>
      </w14:textFill>
    </w:rPr>
  </w:style>
  <w:style w:type="character" w:styleId="34">
    <w:name w:val="Hyperlink"/>
    <w:basedOn w:val="31"/>
    <w:qFormat/>
    <w:uiPriority w:val="0"/>
    <w:rPr>
      <w:color w:val="0563C1" w:themeColor="hyperlink"/>
      <w:u w:val="single"/>
      <w14:textFill>
        <w14:solidFill>
          <w14:schemeClr w14:val="hlink"/>
        </w14:solidFill>
      </w14:textFill>
    </w:rPr>
  </w:style>
  <w:style w:type="paragraph" w:customStyle="1" w:styleId="35">
    <w:name w:val="EQ"/>
    <w:basedOn w:val="1"/>
    <w:next w:val="1"/>
    <w:qFormat/>
    <w:uiPriority w:val="0"/>
    <w:pPr>
      <w:keepLines/>
      <w:tabs>
        <w:tab w:val="center" w:pos="4536"/>
        <w:tab w:val="right" w:pos="9072"/>
      </w:tabs>
    </w:pPr>
  </w:style>
  <w:style w:type="character" w:customStyle="1" w:styleId="36">
    <w:name w:val="ZGSM"/>
    <w:qFormat/>
    <w:uiPriority w:val="0"/>
  </w:style>
  <w:style w:type="paragraph" w:customStyle="1" w:styleId="3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8">
    <w:name w:val="TT"/>
    <w:basedOn w:val="2"/>
    <w:next w:val="1"/>
    <w:qFormat/>
    <w:uiPriority w:val="0"/>
    <w:pPr>
      <w:outlineLvl w:val="9"/>
    </w:pPr>
  </w:style>
  <w:style w:type="paragraph" w:customStyle="1" w:styleId="39">
    <w:name w:val="NF"/>
    <w:basedOn w:val="40"/>
    <w:qFormat/>
    <w:uiPriority w:val="0"/>
    <w:pPr>
      <w:keepNext/>
      <w:spacing w:after="0"/>
    </w:pPr>
    <w:rPr>
      <w:rFonts w:ascii="Arial" w:hAnsi="Arial"/>
      <w:sz w:val="18"/>
    </w:rPr>
  </w:style>
  <w:style w:type="paragraph" w:customStyle="1" w:styleId="40">
    <w:name w:val="NO"/>
    <w:basedOn w:val="1"/>
    <w:qFormat/>
    <w:uiPriority w:val="0"/>
    <w:pPr>
      <w:keepLines/>
      <w:ind w:left="1135" w:hanging="851"/>
    </w:pPr>
  </w:style>
  <w:style w:type="paragraph" w:customStyle="1" w:styleId="4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2">
    <w:name w:val="TAR"/>
    <w:basedOn w:val="43"/>
    <w:qFormat/>
    <w:uiPriority w:val="0"/>
    <w:pPr>
      <w:jc w:val="right"/>
    </w:pPr>
  </w:style>
  <w:style w:type="paragraph" w:customStyle="1" w:styleId="43">
    <w:name w:val="TAL"/>
    <w:basedOn w:val="1"/>
    <w:qFormat/>
    <w:uiPriority w:val="0"/>
    <w:pPr>
      <w:keepNext/>
      <w:keepLines/>
      <w:spacing w:after="0"/>
    </w:pPr>
    <w:rPr>
      <w:rFonts w:ascii="Arial" w:hAnsi="Arial"/>
      <w:sz w:val="18"/>
    </w:rPr>
  </w:style>
  <w:style w:type="paragraph" w:customStyle="1" w:styleId="44">
    <w:name w:val="TAH"/>
    <w:basedOn w:val="45"/>
    <w:qFormat/>
    <w:uiPriority w:val="0"/>
    <w:rPr>
      <w:b/>
    </w:rPr>
  </w:style>
  <w:style w:type="paragraph" w:customStyle="1" w:styleId="45">
    <w:name w:val="TAC"/>
    <w:basedOn w:val="43"/>
    <w:qFormat/>
    <w:uiPriority w:val="0"/>
    <w:pPr>
      <w:jc w:val="center"/>
    </w:pPr>
  </w:style>
  <w:style w:type="paragraph" w:customStyle="1" w:styleId="4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7">
    <w:name w:val="EX"/>
    <w:basedOn w:val="1"/>
    <w:qFormat/>
    <w:uiPriority w:val="0"/>
    <w:pPr>
      <w:keepLines/>
      <w:ind w:left="1702" w:hanging="1418"/>
    </w:pPr>
  </w:style>
  <w:style w:type="paragraph" w:customStyle="1" w:styleId="48">
    <w:name w:val="FP"/>
    <w:basedOn w:val="1"/>
    <w:qFormat/>
    <w:uiPriority w:val="0"/>
    <w:pPr>
      <w:spacing w:after="0"/>
    </w:pPr>
  </w:style>
  <w:style w:type="paragraph" w:customStyle="1" w:styleId="49">
    <w:name w:val="NW"/>
    <w:basedOn w:val="40"/>
    <w:qFormat/>
    <w:uiPriority w:val="0"/>
    <w:pPr>
      <w:spacing w:after="0"/>
    </w:pPr>
  </w:style>
  <w:style w:type="paragraph" w:customStyle="1" w:styleId="50">
    <w:name w:val="EW"/>
    <w:basedOn w:val="47"/>
    <w:qFormat/>
    <w:uiPriority w:val="0"/>
    <w:pPr>
      <w:spacing w:after="0"/>
    </w:pPr>
  </w:style>
  <w:style w:type="paragraph" w:customStyle="1" w:styleId="51">
    <w:name w:val="B1"/>
    <w:basedOn w:val="23"/>
    <w:qFormat/>
    <w:uiPriority w:val="0"/>
    <w:pPr>
      <w:ind w:left="568" w:hanging="284"/>
    </w:pPr>
  </w:style>
  <w:style w:type="paragraph" w:customStyle="1" w:styleId="52">
    <w:name w:val="Editor's Note"/>
    <w:basedOn w:val="40"/>
    <w:qFormat/>
    <w:uiPriority w:val="0"/>
    <w:rPr>
      <w:color w:val="FF0000"/>
    </w:rPr>
  </w:style>
  <w:style w:type="paragraph" w:customStyle="1" w:styleId="53">
    <w:name w:val="TH"/>
    <w:basedOn w:val="1"/>
    <w:qFormat/>
    <w:uiPriority w:val="0"/>
    <w:pPr>
      <w:keepNext/>
      <w:keepLines/>
      <w:spacing w:before="60"/>
      <w:jc w:val="center"/>
    </w:pPr>
    <w:rPr>
      <w:rFonts w:ascii="Arial" w:hAnsi="Arial"/>
      <w:b/>
    </w:r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8">
    <w:name w:val="TAN"/>
    <w:basedOn w:val="43"/>
    <w:qFormat/>
    <w:uiPriority w:val="0"/>
    <w:pPr>
      <w:ind w:left="851" w:hanging="851"/>
    </w:pPr>
  </w:style>
  <w:style w:type="paragraph" w:customStyle="1" w:styleId="5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0">
    <w:name w:val="TF"/>
    <w:basedOn w:val="53"/>
    <w:qFormat/>
    <w:uiPriority w:val="0"/>
    <w:pPr>
      <w:keepNext w:val="0"/>
      <w:spacing w:before="0" w:after="240"/>
    </w:pPr>
  </w:style>
  <w:style w:type="paragraph" w:customStyle="1" w:styleId="6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2">
    <w:name w:val="B2"/>
    <w:basedOn w:val="22"/>
    <w:qFormat/>
    <w:uiPriority w:val="0"/>
    <w:pPr>
      <w:ind w:left="851" w:hanging="284"/>
    </w:pPr>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paragraph" w:customStyle="1" w:styleId="67">
    <w:name w:val="ZV"/>
    <w:basedOn w:val="57"/>
    <w:qFormat/>
    <w:uiPriority w:val="0"/>
    <w:pPr>
      <w:framePr w:y="16161"/>
    </w:pPr>
  </w:style>
  <w:style w:type="paragraph" w:customStyle="1" w:styleId="68">
    <w:name w:val="TAJ"/>
    <w:basedOn w:val="53"/>
    <w:qFormat/>
    <w:uiPriority w:val="0"/>
  </w:style>
  <w:style w:type="paragraph" w:customStyle="1" w:styleId="69">
    <w:name w:val="Guidance"/>
    <w:basedOn w:val="1"/>
    <w:qFormat/>
    <w:uiPriority w:val="0"/>
    <w:rPr>
      <w:i/>
      <w:color w:val="0000FF"/>
    </w:rPr>
  </w:style>
  <w:style w:type="character" w:customStyle="1" w:styleId="70">
    <w:name w:val="Balloon Text Char"/>
    <w:link w:val="25"/>
    <w:qFormat/>
    <w:uiPriority w:val="0"/>
    <w:rPr>
      <w:rFonts w:ascii="Segoe UI" w:hAnsi="Segoe UI" w:cs="Segoe UI"/>
      <w:sz w:val="18"/>
      <w:szCs w:val="18"/>
      <w:lang w:eastAsia="en-US"/>
    </w:rPr>
  </w:style>
  <w:style w:type="character" w:customStyle="1" w:styleId="71">
    <w:name w:val="Unresolved Mention"/>
    <w:basedOn w:val="31"/>
    <w:semiHidden/>
    <w:unhideWhenUsed/>
    <w:qFormat/>
    <w:uiPriority w:val="99"/>
    <w:rPr>
      <w:color w:val="605E5C"/>
      <w:shd w:val="clear" w:color="auto" w:fill="E1DFDD"/>
    </w:rPr>
  </w:style>
  <w:style w:type="paragraph" w:styleId="72">
    <w:name w:val="List Paragraph"/>
    <w:basedOn w:val="1"/>
    <w:link w:val="73"/>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3">
    <w:name w:val="List Paragraph Char"/>
    <w:link w:val="72"/>
    <w:qFormat/>
    <w:locked/>
    <w:uiPriority w:val="34"/>
    <w:rPr>
      <w:rFonts w:asciiTheme="minorHAnsi" w:hAnsiTheme="minorHAnsi" w:eastAsiaTheme="minorHAnsi" w:cstheme="minorBidi"/>
      <w:sz w:val="22"/>
      <w:szCs w:val="22"/>
      <w:lang w:val="sv-SE" w:eastAsia="en-US"/>
    </w:rPr>
  </w:style>
  <w:style w:type="paragraph" w:customStyle="1" w:styleId="74">
    <w:name w:val="CR Cover Page"/>
    <w:link w:val="75"/>
    <w:qFormat/>
    <w:uiPriority w:val="0"/>
    <w:pPr>
      <w:spacing w:after="120"/>
    </w:pPr>
    <w:rPr>
      <w:rFonts w:ascii="Arial" w:hAnsi="Arial" w:eastAsia="Times New Roman" w:cs="Times New Roman"/>
      <w:lang w:val="en-GB" w:eastAsia="en-US" w:bidi="ar-SA"/>
    </w:rPr>
  </w:style>
  <w:style w:type="character" w:customStyle="1" w:styleId="75">
    <w:name w:val="CR Cover Page Char"/>
    <w:link w:val="74"/>
    <w:qFormat/>
    <w:uiPriority w:val="0"/>
    <w:rPr>
      <w:rFonts w:ascii="Arial" w:hAnsi="Arial"/>
      <w:lang w:eastAsia="en-US"/>
    </w:rPr>
  </w:style>
  <w:style w:type="paragraph" w:customStyle="1" w:styleId="76">
    <w:name w:val="RAN4 H1"/>
    <w:basedOn w:val="1"/>
    <w:next w:val="1"/>
    <w:link w:val="77"/>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77">
    <w:name w:val="RAN4 H1 Char"/>
    <w:basedOn w:val="31"/>
    <w:link w:val="76"/>
    <w:qFormat/>
    <w:uiPriority w:val="0"/>
    <w:rPr>
      <w:rFonts w:ascii="Arial" w:hAnsi="Arial" w:eastAsia="宋体" w:cs="Times New Roman"/>
      <w:sz w:val="36"/>
      <w:szCs w:val="20"/>
      <w:lang w:val="en-GB"/>
    </w:rPr>
  </w:style>
  <w:style w:type="paragraph" w:customStyle="1" w:styleId="78">
    <w:name w:val="RAN4 H2"/>
    <w:basedOn w:val="3"/>
    <w:next w:val="1"/>
    <w:qFormat/>
    <w:uiPriority w:val="0"/>
    <w:pPr>
      <w:numPr>
        <w:ilvl w:val="1"/>
        <w:numId w:val="1"/>
      </w:numPr>
      <w:ind w:left="431" w:hanging="431"/>
    </w:pPr>
    <w:rPr>
      <w:lang w:val="en-US"/>
    </w:rPr>
  </w:style>
  <w:style w:type="paragraph" w:customStyle="1" w:styleId="79">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0">
    <w:name w:val="Reference"/>
    <w:basedOn w:val="1"/>
    <w:qFormat/>
    <w:uiPriority w:val="0"/>
    <w:pPr>
      <w:overflowPunct/>
      <w:autoSpaceDE/>
      <w:autoSpaceDN/>
      <w:adjustRightInd/>
      <w:spacing w:after="0"/>
      <w:ind w:left="567" w:hanging="283"/>
      <w:textAlignment w:val="auto"/>
    </w:pPr>
    <w:rPr>
      <w:lang w:eastAsia="en-GB"/>
    </w:rPr>
  </w:style>
  <w:style w:type="paragraph" w:customStyle="1" w:styleId="81">
    <w:name w:val="正文3"/>
    <w:qFormat/>
    <w:uiPriority w:val="0"/>
    <w:pPr>
      <w:spacing w:before="120" w:after="120"/>
    </w:pPr>
    <w:rPr>
      <w:rFonts w:ascii="Times New Roman" w:hAnsi="Times New Roman" w:eastAsia="等线" w:cs="Times New Roman"/>
      <w:kern w:val="2"/>
      <w:sz w:val="20"/>
      <w:szCs w:val="20"/>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ECAC3-39E7-4612-9B60-82DB53263E8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278</Words>
  <Characters>1374</Characters>
  <Lines>1</Lines>
  <Paragraphs>1</Paragraphs>
  <TotalTime>1</TotalTime>
  <ScaleCrop>false</ScaleCrop>
  <LinksUpToDate>false</LinksUpToDate>
  <CharactersWithSpaces>1649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cp:lastModifiedBy>
  <cp:lastPrinted>2019-02-25T14:05:00Z</cp:lastPrinted>
  <dcterms:modified xsi:type="dcterms:W3CDTF">2023-09-27T09:07:24Z</dcterms:modified>
  <dc:subject>&lt;Title 1; Title 2&gt; (Release 14 | 13 |12)</dc:subject>
  <dc:title>3GPP TS ab.cde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2A645F0937DC4F73A4C51F0925FB5E99</vt:lpwstr>
  </property>
</Properties>
</file>